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26B891"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洋口港经济开发区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</w:t>
      </w:r>
    </w:p>
    <w:p w14:paraId="3970A423"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政府信息公开工作年度报告</w:t>
      </w:r>
    </w:p>
    <w:p w14:paraId="4C77E5F5"/>
    <w:p w14:paraId="116F8D9F"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一、总体情况</w:t>
      </w:r>
    </w:p>
    <w:p w14:paraId="0046D3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根据《中华人民共和国政府信息公开条例》规定,《洋口港经济开发区202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年政府信息公开工作年度报告》已经研究同意，现予公开发布。</w:t>
      </w:r>
    </w:p>
    <w:p w14:paraId="7EF13D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一、2024年政府信息公开总体情况  </w:t>
      </w:r>
    </w:p>
    <w:p w14:paraId="3EBFB4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年，在县委、县政府的正确领导下，在县政府信息中心的统一部署和具体指导下，洋口港经济开发区深入贯彻落实中央和省市县委的各项决策部署，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聚焦中心促发展，深入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基层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优服务。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坚持以习近平新时代中国特色社会主义思想为指导，认真学习贯彻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党的二十大精神，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深入贯彻落实《中华人民共和国政府信息公开条例》和省市县有关政府信息公开的文件精神，创新创造公开方式，全面推进权力运行全流程、政务服务全过程公开，以公开促落实、以公开促规范、以公开促服务，进一步提升在全县发展大局中的贡献度，坚决扛起县委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县政府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赋予的“勇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担全县高质量发展最强增长极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的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光荣使命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，勇当沿海高质量发展先行军，走在前、作贡献。</w:t>
      </w:r>
    </w:p>
    <w:p w14:paraId="63EE0A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43" w:firstLineChars="200"/>
        <w:textAlignment w:val="baseline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Times New Roman" w:hAnsi="Times New Roman" w:eastAsia="楷体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（一）以更加有力的措施推进政府信息公开。</w:t>
      </w:r>
      <w:r>
        <w:rPr>
          <w:rStyle w:val="8"/>
          <w:rFonts w:hint="default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一是思想</w:t>
      </w:r>
      <w:r>
        <w:rPr>
          <w:rStyle w:val="8"/>
          <w:rFonts w:hint="eastAsia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认识再提升</w:t>
      </w:r>
      <w:r>
        <w:rPr>
          <w:rStyle w:val="8"/>
          <w:rFonts w:hint="default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为进一步规范政府信息公开，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提升信息公开联络员的思想认识，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在领导小组、信息公开监督管理小组有序运转的基础上，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进一步明确各自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责任，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强化全区各部门以及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信息公开联络员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对信息公开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的重视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提高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信息报送质量。二</w:t>
      </w:r>
      <w:r>
        <w:rPr>
          <w:rStyle w:val="8"/>
          <w:rFonts w:hint="default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是</w:t>
      </w:r>
      <w:r>
        <w:rPr>
          <w:rStyle w:val="8"/>
          <w:rFonts w:hint="eastAsia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部门分工再明确</w:t>
      </w:r>
      <w:r>
        <w:rPr>
          <w:rStyle w:val="8"/>
          <w:rFonts w:hint="default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明确由区党政办公室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统筹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、机关各局室予以配合的政府信息公开管理制度。党政办公室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以及各个局室均严格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按照“三审三核”制度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进行信息公开审查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，三审确认无误后方可进行公开，严把政治关、法律关、保密关、文字关。</w:t>
      </w:r>
      <w:r>
        <w:rPr>
          <w:rStyle w:val="8"/>
          <w:rFonts w:hint="default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三是</w:t>
      </w:r>
      <w:r>
        <w:rPr>
          <w:rStyle w:val="8"/>
          <w:rFonts w:hint="eastAsia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工作能力再强化</w:t>
      </w:r>
      <w:r>
        <w:rPr>
          <w:rStyle w:val="8"/>
          <w:rFonts w:hint="default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积极参加政府信息与政务公开培训，组织学习《中华人民共和国政府信息公开条例》《信息保密制度》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信息安全等规范文件资料，准确理解掌握《条例》等相关规定，并应用于实际工作中，切实增强公开意识和能力，做到思想自觉和行动自觉。</w:t>
      </w:r>
      <w:r>
        <w:rPr>
          <w:rStyle w:val="8"/>
          <w:rFonts w:hint="default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四是奖惩</w:t>
      </w:r>
      <w:r>
        <w:rPr>
          <w:rStyle w:val="8"/>
          <w:rFonts w:hint="eastAsia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机制再完善</w:t>
      </w:r>
      <w:r>
        <w:rPr>
          <w:rStyle w:val="8"/>
          <w:rFonts w:hint="default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坚持将政府信息公开工作与其他工作纳入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全区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年度重点工作，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优化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考核考评机制，将考核考评结果作为部门及相关人员工作实绩的重要依据，确保严格依法依规公开。</w:t>
      </w:r>
    </w:p>
    <w:p w14:paraId="756C36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3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Times New Roman" w:hAnsi="Times New Roman" w:eastAsia="楷体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（二）</w:t>
      </w:r>
      <w:r>
        <w:rPr>
          <w:rStyle w:val="8"/>
          <w:rFonts w:hint="default" w:ascii="Times New Roman" w:hAnsi="Times New Roman" w:eastAsia="楷体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以更加新颖的形式推进政府信息公开。</w:t>
      </w:r>
      <w:r>
        <w:rPr>
          <w:rStyle w:val="8"/>
          <w:rFonts w:hint="default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一是</w:t>
      </w:r>
      <w:r>
        <w:rPr>
          <w:rStyle w:val="8"/>
          <w:rFonts w:hint="eastAsia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注重信息传播的深度</w:t>
      </w:r>
      <w:r>
        <w:rPr>
          <w:rStyle w:val="8"/>
          <w:rFonts w:hint="default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对“洋口港YOCO”微信公众平台持续完善升级，致力打造成为大众认识东方大港的窗口，成为中国递向世界的一张崭新的名片。2024年，共发布各类信息350余篇，累计阅读量达到 30万人次。</w:t>
      </w:r>
      <w:r>
        <w:rPr>
          <w:rStyle w:val="8"/>
          <w:rFonts w:hint="default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二是</w:t>
      </w:r>
      <w:r>
        <w:rPr>
          <w:rStyle w:val="8"/>
          <w:rFonts w:hint="eastAsia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拓展</w:t>
      </w:r>
      <w:r>
        <w:rPr>
          <w:rStyle w:val="8"/>
          <w:rFonts w:hint="default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信息传播</w:t>
      </w:r>
      <w:r>
        <w:rPr>
          <w:rStyle w:val="8"/>
          <w:rFonts w:hint="eastAsia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的广度</w:t>
      </w:r>
      <w:r>
        <w:rPr>
          <w:rStyle w:val="8"/>
          <w:rFonts w:hint="default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。除政府网站、微信公众号外，顺应时代潮流，充分利用学习强国、江海先锋、如东新媒体（直播如东）、如东发布等APP，深化融合传统媒体与新媒体传播优势，加大信息公开力度。</w:t>
      </w:r>
      <w:r>
        <w:rPr>
          <w:rStyle w:val="8"/>
          <w:rFonts w:hint="default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三是</w:t>
      </w:r>
      <w:r>
        <w:rPr>
          <w:rStyle w:val="8"/>
          <w:rFonts w:hint="eastAsia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培育信息传播的温度。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以中国如东信息公开网站为主体，坚持分级分类公开相关信息，进一步增强信息发布以及群体需求的针对性和实效性，同时坚持高质量与高效率并存，确保及时无误发布。202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年，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全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区主动公开信息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118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条。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其中企业各类项目、环评等公示111条，占全部信息的94%，较好地满足了社会大众对重点方面的关注需求。</w:t>
      </w:r>
    </w:p>
    <w:p w14:paraId="28D241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Times New Roman" w:hAnsi="Times New Roman" w:eastAsia="楷体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（三）</w:t>
      </w:r>
      <w:r>
        <w:rPr>
          <w:rStyle w:val="8"/>
          <w:rFonts w:hint="default" w:ascii="Times New Roman" w:hAnsi="Times New Roman" w:eastAsia="楷体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以更加丰富的内容推进政府信息公开。</w:t>
      </w:r>
      <w:r>
        <w:rPr>
          <w:rStyle w:val="8"/>
          <w:rFonts w:hint="eastAsia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一方面强化主业主责，</w:t>
      </w:r>
      <w:r>
        <w:rPr>
          <w:rStyle w:val="8"/>
          <w:rFonts w:hint="default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突出公共交易资源信息公开。</w:t>
      </w:r>
      <w:r>
        <w:rPr>
          <w:rStyle w:val="8"/>
          <w:rFonts w:hint="eastAsia" w:ascii="Times New Roman" w:hAnsi="Times New Roman" w:eastAsia="仿宋_GB2312" w:cs="Times New Roman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进一步完善全区公共资源交易平台体系，全年完成公共资源交易项目（含区、区属集团公司、长沙镇、村）333个（宗），预算价约45908.2231万元，中标价约30899.5256万元，下浮率约30%，节约财政资金15008.6975万元</w:t>
      </w:r>
      <w:r>
        <w:rPr>
          <w:rFonts w:hint="default" w:ascii="Times New Roman" w:hAnsi="Times New Roman" w:eastAsia="仿宋_GB2312" w:cs="Times New Roman"/>
          <w:color w:val="0000FF"/>
          <w:kern w:val="0"/>
          <w:sz w:val="32"/>
          <w:szCs w:val="32"/>
          <w:lang w:val="en-US" w:eastAsia="zh-CN" w:bidi="ar-SA"/>
        </w:rPr>
        <w:t>。</w:t>
      </w:r>
      <w:r>
        <w:rPr>
          <w:rStyle w:val="8"/>
          <w:rFonts w:hint="eastAsia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另一方面强化责任担当，</w:t>
      </w:r>
      <w:r>
        <w:rPr>
          <w:rStyle w:val="8"/>
          <w:rFonts w:hint="default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突出“政府落实”</w:t>
      </w:r>
      <w:r>
        <w:rPr>
          <w:rStyle w:val="8"/>
          <w:rFonts w:hint="eastAsia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Style w:val="8"/>
          <w:rFonts w:hint="default" w:ascii="Times New Roman" w:hAnsi="Times New Roman" w:eastAsia="仿宋_GB2312" w:cs="Times New Roman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“民生服务”等信息公开。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凡涉及老百姓实际关心且可以公开的问题均作为关注重点，全部如实主动公开。利用12345平台、市（县）长信箱、办公室办公电话，多形式、多渠道、全方位受理倾听群众诉求与建议。全年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共办理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政协提案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件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处理市（县）长信箱信件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件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处理县12345政府服务热线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联动指挥平台交办件1002件，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处理率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均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达到100%。</w:t>
      </w:r>
    </w:p>
    <w:p w14:paraId="299017F3">
      <w:pPr>
        <w:ind w:firstLine="640" w:firstLineChars="200"/>
        <w:rPr>
          <w:rFonts w:hint="eastAsia" w:ascii="方正黑体_GBK" w:eastAsia="方正黑体_GBK" w:cs="方正黑体_GBK"/>
          <w:sz w:val="32"/>
          <w:szCs w:val="32"/>
        </w:rPr>
      </w:pPr>
    </w:p>
    <w:p w14:paraId="4BAD4CDB">
      <w:pPr>
        <w:pStyle w:val="2"/>
        <w:rPr>
          <w:rFonts w:hint="eastAsia" w:ascii="方正黑体_GBK" w:eastAsia="方正黑体_GBK" w:cs="方正黑体_GBK"/>
          <w:sz w:val="32"/>
          <w:szCs w:val="32"/>
        </w:rPr>
      </w:pPr>
    </w:p>
    <w:p w14:paraId="2CC10937">
      <w:pPr>
        <w:rPr>
          <w:rFonts w:hint="eastAsia" w:ascii="方正黑体_GBK" w:eastAsia="方正黑体_GBK" w:cs="方正黑体_GBK"/>
          <w:sz w:val="32"/>
          <w:szCs w:val="32"/>
        </w:rPr>
      </w:pPr>
    </w:p>
    <w:p w14:paraId="7AF31FD0">
      <w:pPr>
        <w:pStyle w:val="2"/>
        <w:rPr>
          <w:rFonts w:hint="eastAsia" w:ascii="方正黑体_GBK" w:eastAsia="方正黑体_GBK" w:cs="方正黑体_GBK"/>
          <w:sz w:val="32"/>
          <w:szCs w:val="32"/>
        </w:rPr>
      </w:pPr>
    </w:p>
    <w:p w14:paraId="23D1FCFF">
      <w:pPr>
        <w:rPr>
          <w:rFonts w:hint="eastAsia" w:ascii="方正黑体_GBK" w:eastAsia="方正黑体_GBK" w:cs="方正黑体_GBK"/>
          <w:sz w:val="32"/>
          <w:szCs w:val="32"/>
        </w:rPr>
      </w:pPr>
    </w:p>
    <w:p w14:paraId="169F7430">
      <w:pPr>
        <w:pStyle w:val="2"/>
        <w:ind w:left="0" w:leftChars="0" w:firstLine="0" w:firstLineChars="0"/>
        <w:rPr>
          <w:rFonts w:hint="eastAsia"/>
        </w:rPr>
      </w:pPr>
    </w:p>
    <w:p w14:paraId="7E15E60D"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二、主动公开政府信息情况</w:t>
      </w:r>
    </w:p>
    <w:tbl>
      <w:tblPr>
        <w:tblStyle w:val="6"/>
        <w:tblW w:w="81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1477"/>
        <w:gridCol w:w="1675"/>
      </w:tblGrid>
      <w:tr w14:paraId="7B1DC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0376D235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14:paraId="4D6A9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9A94968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0907E46"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制发件数</w:t>
            </w:r>
          </w:p>
        </w:tc>
        <w:tc>
          <w:tcPr>
            <w:tcW w:w="14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3D99B54"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废止件数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100903E"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现行有效件数</w:t>
            </w:r>
          </w:p>
        </w:tc>
      </w:tr>
      <w:tr w14:paraId="314C1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1B9516B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546FE4A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02C36D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299F82B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4D20D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F2AB18A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行政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D9708B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DB5844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9863AB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18012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1A20A706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14:paraId="1EC1F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5CE9805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C71FA84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本年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14:paraId="7DE77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7F331AB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6590273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 w14:paraId="2855C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0DE2B6F6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14:paraId="28A4D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14992ADE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78EC87EB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2D4B2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71863BAE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A7A805F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5F064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727E489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6E434A8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 w14:paraId="16CDE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70316F9B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14:paraId="69243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EA18841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C583DCE"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本年收费金额（单位：万元）</w:t>
            </w:r>
          </w:p>
        </w:tc>
      </w:tr>
      <w:tr w14:paraId="72BF2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D7DE54A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53072CF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741D01E4">
      <w:pPr>
        <w:ind w:firstLine="640" w:firstLineChars="200"/>
        <w:rPr>
          <w:rFonts w:hint="eastAsia" w:ascii="黑体" w:eastAsia="黑体"/>
          <w:sz w:val="32"/>
          <w:szCs w:val="32"/>
        </w:rPr>
      </w:pPr>
    </w:p>
    <w:p w14:paraId="07E0D2AC">
      <w:pPr>
        <w:ind w:firstLine="640" w:firstLineChars="200"/>
        <w:rPr>
          <w:rFonts w:hint="eastAsia" w:ascii="黑体" w:eastAsia="黑体"/>
          <w:sz w:val="32"/>
          <w:szCs w:val="32"/>
        </w:rPr>
      </w:pPr>
    </w:p>
    <w:p w14:paraId="497B4A79">
      <w:pPr>
        <w:ind w:firstLine="640" w:firstLineChars="200"/>
        <w:rPr>
          <w:rFonts w:hint="eastAsia" w:ascii="黑体" w:eastAsia="黑体"/>
          <w:sz w:val="32"/>
          <w:szCs w:val="32"/>
        </w:rPr>
      </w:pPr>
    </w:p>
    <w:p w14:paraId="715FC49C">
      <w:pPr>
        <w:ind w:firstLine="640" w:firstLineChars="200"/>
        <w:rPr>
          <w:rFonts w:hint="eastAsia" w:ascii="黑体" w:eastAsia="黑体"/>
          <w:sz w:val="32"/>
          <w:szCs w:val="32"/>
        </w:rPr>
      </w:pPr>
    </w:p>
    <w:p w14:paraId="66D819B2"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三、收到和处理政府信息公开申请情况</w:t>
      </w:r>
    </w:p>
    <w:tbl>
      <w:tblPr>
        <w:tblStyle w:val="6"/>
        <w:tblW w:w="93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16"/>
        <w:gridCol w:w="2271"/>
        <w:gridCol w:w="676"/>
        <w:gridCol w:w="827"/>
        <w:gridCol w:w="828"/>
        <w:gridCol w:w="828"/>
        <w:gridCol w:w="828"/>
        <w:gridCol w:w="828"/>
        <w:gridCol w:w="828"/>
      </w:tblGrid>
      <w:tr w14:paraId="54FA5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FC06DF8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64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E30AA75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 w14:paraId="6D751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D06C30"/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80616D7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139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BE7C1BA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82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207C20C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 w14:paraId="7F9EA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EFA926"/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E771EF9"/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03EBB57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商业 企业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6A1640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科研 机构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AD18EB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7E193B2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C50C3A8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82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1955C76"/>
        </w:tc>
      </w:tr>
      <w:tr w14:paraId="734E9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2802D47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49495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CE11C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D8E5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CBD63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D0712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05326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BBBBF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431A8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049EA02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CF9E9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1A42F3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F43E1D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F400FA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4BF17E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DE2A3E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8CFB43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19248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DC3A8D0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2051826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2FCD4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7302A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62684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19314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94C90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8BDA0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7F0D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1E590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252B46"/>
        </w:tc>
        <w:tc>
          <w:tcPr>
            <w:tcW w:w="3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617198A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7CD5C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940A4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851B3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20255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F3BA3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10FC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056ED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2287E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76879"/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0A919CB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D66CCFA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9F48C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2ED68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C7C89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BD8C2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B8324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B3FD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B3137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14573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BEF71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CDC45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B995DBA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73D73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37CF9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552AA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0EA2A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15B33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51C3C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8155C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0A7D2B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9DB39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24A620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267875A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8712D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EC2B9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DFED6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68A53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2C1B8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9315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1E4D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591C2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7E667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8F1A5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6464EA2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5D543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8201C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3A5B2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84C8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25713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758B1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B441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4F25D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E743A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CB064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7BC7017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09C0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6FA4C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F17DA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05C87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5C63B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9E625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122DD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61548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19940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230C0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5193ABB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25386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C1767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7A5E7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01A30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FC4FA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318EF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B408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220D7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93B3C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A4B39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6A4F79F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E887F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40C8F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0C67F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EE0A8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8D9A6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4F105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9D3B4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163C9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7818A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713AA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C9A26E3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D265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A122F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57C35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38557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98D6F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0AD0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70FFC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6141B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FD87B"/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7DA413F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FFDBDC3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0B61A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20DAB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8CC9C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6B88F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CA1F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4173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D965D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250A9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4713C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7F4E6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8E0F8E2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3FDD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AA2CA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FCA00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1168D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2D9ED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90695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15B4C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234D4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C5A52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413AB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BE7E3D6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CCC38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A8A93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D4A50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53EFF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11437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EEA99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5CEBA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4E6A5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3CA71"/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5591066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68B4941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C1A1F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D83E0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75175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50CD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3885D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CCF43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6A094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699FD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F71A0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B17CD4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2F1C715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06D74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DEA05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1A85A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89FC2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E08CF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AB29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DA33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5FB1C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89C7F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F0A9F6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292DEE6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96FD2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0D8DC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AFA7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68BFD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A71C1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4D8AC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C6638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2EB84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36D73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21D835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42BFA00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DA01B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894D0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FDE6D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4E759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8270B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2BD70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1B34B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208FB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E744C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FE743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17C7C92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977DC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1A4E4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4D3E3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47003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A39E4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8C975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60266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28BE1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AB133"/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306F5">
            <w:pPr>
              <w:widowControl/>
              <w:jc w:val="left"/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27B2248">
            <w:pPr>
              <w:widowControl/>
              <w:jc w:val="left"/>
              <w:rPr>
                <w:rFonts w:hint="default" w:ascii="楷体" w:eastAsia="楷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1FAEE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6E854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B5C29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AD4DF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8F954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7319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D48D3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356BF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FCA04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F9B5C">
            <w:pPr>
              <w:widowControl/>
              <w:jc w:val="left"/>
              <w:rPr>
                <w:rFonts w:hint="eastAsia" w:asci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E89D8C3">
            <w:pPr>
              <w:widowControl/>
              <w:jc w:val="left"/>
              <w:rPr>
                <w:rFonts w:hint="default" w:ascii="楷体" w:eastAsia="楷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AB384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78672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41586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3F54B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22C38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62FD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5F0B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775EF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B293FF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4E682">
            <w:pPr>
              <w:widowControl/>
              <w:jc w:val="left"/>
              <w:rPr>
                <w:rFonts w:hint="eastAsia" w:asci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886216D">
            <w:pPr>
              <w:widowControl/>
              <w:jc w:val="left"/>
              <w:rPr>
                <w:rFonts w:hint="default" w:ascii="楷体" w:eastAsia="楷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  <w:lang w:val="en-US" w:eastAsia="zh-CN"/>
              </w:rPr>
              <w:t>3.其他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6F888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9BF43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6D228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54B84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117AB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8264A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58AF9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61F19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" w:hRule="atLeast"/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CCDCD"/>
        </w:tc>
        <w:tc>
          <w:tcPr>
            <w:tcW w:w="3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156612F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0CB91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50DFE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36DD3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5193F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D275F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55438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65A6A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12C71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 w14:paraId="7E2CF007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007DE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8F3EF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F92D9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C17D9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9FE21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7E2E6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95CD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</w:tbl>
    <w:p w14:paraId="33D82BD5">
      <w:pPr>
        <w:ind w:firstLine="640" w:firstLineChars="200"/>
        <w:rPr>
          <w:rFonts w:hint="eastAsia" w:ascii="方正黑体_GBK" w:eastAsia="方正黑体_GBK" w:cs="方正黑体_GBK"/>
          <w:sz w:val="32"/>
          <w:szCs w:val="32"/>
        </w:rPr>
      </w:pPr>
    </w:p>
    <w:p w14:paraId="394C4DDB">
      <w:pPr>
        <w:ind w:firstLine="640" w:firstLineChars="200"/>
        <w:rPr>
          <w:rFonts w:hint="eastAsia" w:ascii="方正黑体_GBK" w:eastAsia="方正黑体_GBK" w:cs="方正黑体_GBK"/>
          <w:sz w:val="32"/>
          <w:szCs w:val="32"/>
        </w:rPr>
      </w:pPr>
    </w:p>
    <w:p w14:paraId="613A6A56">
      <w:pPr>
        <w:ind w:firstLine="640" w:firstLineChars="200"/>
        <w:rPr>
          <w:rFonts w:hint="eastAsia" w:ascii="方正黑体_GBK" w:eastAsia="方正黑体_GBK" w:cs="方正黑体_GBK"/>
          <w:sz w:val="32"/>
          <w:szCs w:val="32"/>
        </w:rPr>
      </w:pPr>
    </w:p>
    <w:p w14:paraId="77BF0916"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四、政府信息公开行政复议、行政诉讼情况</w:t>
      </w:r>
    </w:p>
    <w:tbl>
      <w:tblPr>
        <w:tblStyle w:val="6"/>
        <w:tblW w:w="98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655"/>
        <w:gridCol w:w="655"/>
        <w:gridCol w:w="655"/>
        <w:gridCol w:w="634"/>
        <w:gridCol w:w="676"/>
        <w:gridCol w:w="656"/>
        <w:gridCol w:w="656"/>
        <w:gridCol w:w="656"/>
        <w:gridCol w:w="657"/>
        <w:gridCol w:w="656"/>
        <w:gridCol w:w="656"/>
        <w:gridCol w:w="656"/>
        <w:gridCol w:w="657"/>
        <w:gridCol w:w="659"/>
      </w:tblGrid>
      <w:tr w14:paraId="26526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325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E2D636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85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4193F50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 w14:paraId="3A5C8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65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F2BEA77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96F5A5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C86F937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1FB0285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3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36149D3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30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1F1750B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8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0320D4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 w14:paraId="632A6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8CF6C8"/>
        </w:tc>
        <w:tc>
          <w:tcPr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1AD61AE"/>
        </w:tc>
        <w:tc>
          <w:tcPr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AB5EA4B"/>
        </w:tc>
        <w:tc>
          <w:tcPr>
            <w:tcW w:w="65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C7F8E4E"/>
        </w:tc>
        <w:tc>
          <w:tcPr>
            <w:tcW w:w="63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9A72466"/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E26E028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3CE4548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9E0C6FF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D631AE8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DD62C99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FB792F6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9CCBC47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826BE86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6E6B4F5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7366A83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14:paraId="2936E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6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435E434">
            <w:pPr>
              <w:widowControl/>
              <w:jc w:val="left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B76E260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130F2E5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BFFE7F1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964101B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70B395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5566F63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E2AA1BC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E9E13C1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81CD9E9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E440AB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5E9F37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84B611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1ED71C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B4B1F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</w:tbl>
    <w:p w14:paraId="11A6E55E">
      <w:pPr>
        <w:rPr>
          <w:rFonts w:ascii="仿宋_GB2312" w:eastAsia="仿宋_GB2312"/>
          <w:sz w:val="32"/>
          <w:szCs w:val="32"/>
        </w:rPr>
      </w:pPr>
    </w:p>
    <w:p w14:paraId="658D43B3"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五、存在的主要问题及改进情况</w:t>
      </w:r>
    </w:p>
    <w:p w14:paraId="26640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textAlignment w:val="auto"/>
        <w:rPr>
          <w:rFonts w:hint="eastAsia" w:ascii="黑体" w:eastAsia="黑体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年，得益于上级的正确领导以及社会各界的大力支持，洋口港经济开发区政府信息公开工作取得了一定的成效，无论是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信息公开的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载体方式还是数量质量均实现有效提升，群众满意度显著提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高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，但是与上级主管部门的要求相比、与新时代洋口港的对外宣传的强烈需求相比，还有不少的差距。下一阶段，洋口港经济开发区将立行立改，采取以下措施，加大信息公开力度，不断提升政府信息公开质量：一是加强政府信息公开的及时性与针对性，根据群众反映的热点、难点和敏感问题，主动并最大限度地及时进行相关信息公开。二是明确目标任务，落实工作责任，加大对信息公开工作的日常监管。三是进一步规范健全政府信息公开制度，提高信息公开质量。四是围绕上级重大决策部署和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全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重点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工作，提升政策解读工作的时效性。</w:t>
      </w:r>
      <w:bookmarkStart w:id="0" w:name="_GoBack"/>
      <w:bookmarkEnd w:id="0"/>
    </w:p>
    <w:p w14:paraId="239143E4"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六、其他需要报告的事项</w:t>
      </w:r>
    </w:p>
    <w:p w14:paraId="42843D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（一）主动公开政府信息数量</w:t>
      </w:r>
    </w:p>
    <w:p w14:paraId="7A6A4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年度，本单位主动公开信息条数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118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条。</w:t>
      </w:r>
    </w:p>
    <w:p w14:paraId="51C08D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（二）主动公开渠道</w:t>
      </w:r>
    </w:p>
    <w:p w14:paraId="59AEF5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1.政府门户网站。本单位在如东政府网政府信息公开栏目发布信息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118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条。</w:t>
      </w:r>
    </w:p>
    <w:p w14:paraId="09025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2.公共查阅点。本单位设置1个文件查阅点，全年向县档案馆报送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109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份文件。</w:t>
      </w:r>
    </w:p>
    <w:p w14:paraId="14DDA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3.新闻发布会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全年举办0次新闻发布会。</w:t>
      </w:r>
    </w:p>
    <w:p w14:paraId="3615C9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4.市（县）长信箱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全年处理市（县）长信箱信件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件，处理率达到100%。</w:t>
      </w:r>
    </w:p>
    <w:p w14:paraId="79E89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5.政府服务热线。全年处理县12345政府服务热线联动指挥平台交办件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1002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件，及时办结率为100%。</w:t>
      </w:r>
    </w:p>
    <w:p w14:paraId="482AFD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6.其他途径。通过报纸、电台、电视台、新媒体、微信公众号等平台主动公布职责范围内的重要政府信息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400多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条。</w:t>
      </w:r>
    </w:p>
    <w:p w14:paraId="249AD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其他需要注明情况</w:t>
      </w:r>
    </w:p>
    <w:p w14:paraId="48270AB9">
      <w:pPr>
        <w:pStyle w:val="2"/>
        <w:rPr>
          <w:rFonts w:hint="default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年度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，本单位未收取因依申请公开办理产生的信息处理费。</w:t>
      </w:r>
    </w:p>
    <w:p w14:paraId="4111BF72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7CF147A9-C2D1-416E-A78D-AA449B9CF04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82C3F40F-A2A1-45E2-8903-A772430BBCC2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C9EA2A49-8283-49E7-ACD9-3E88F0AB720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21A57547-988D-42F2-9E09-76C92001465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69DA03C2-94FE-4947-85FA-513060B75B79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4DAFA2BD-A04A-4FE1-B47C-6857315971AD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4A386EF5-6043-4BA6-B632-972BC34C769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B062E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CEBBAB">
                          <w:pPr>
                            <w:pStyle w:val="3"/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CEBBAB">
                    <w:pPr>
                      <w:pStyle w:val="3"/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jZmYxOTkxZTE4OTZlMTE2YmQ3OWQzMWI1YWJjYjUifQ=="/>
  </w:docVars>
  <w:rsids>
    <w:rsidRoot w:val="2AE61FA9"/>
    <w:rsid w:val="05CA7F4D"/>
    <w:rsid w:val="0CA43CE5"/>
    <w:rsid w:val="0E3A5F83"/>
    <w:rsid w:val="10BE10ED"/>
    <w:rsid w:val="1EB4768C"/>
    <w:rsid w:val="1F812483"/>
    <w:rsid w:val="203970C4"/>
    <w:rsid w:val="2042704D"/>
    <w:rsid w:val="20445115"/>
    <w:rsid w:val="225C2FF1"/>
    <w:rsid w:val="2AE61FA9"/>
    <w:rsid w:val="2C4C0C14"/>
    <w:rsid w:val="2F5B34A2"/>
    <w:rsid w:val="32AE0B6A"/>
    <w:rsid w:val="378B30A8"/>
    <w:rsid w:val="3C0E6BAC"/>
    <w:rsid w:val="3F944A63"/>
    <w:rsid w:val="410F072B"/>
    <w:rsid w:val="4A0C1580"/>
    <w:rsid w:val="4F9803B2"/>
    <w:rsid w:val="52537B63"/>
    <w:rsid w:val="567011EA"/>
    <w:rsid w:val="5B07533E"/>
    <w:rsid w:val="5F20557C"/>
    <w:rsid w:val="60AF5F2B"/>
    <w:rsid w:val="62CA6A4B"/>
    <w:rsid w:val="690C0DC9"/>
    <w:rsid w:val="6A786C43"/>
    <w:rsid w:val="79703A50"/>
    <w:rsid w:val="7BF32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567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2801</Words>
  <Characters>2933</Characters>
  <Lines>0</Lines>
  <Paragraphs>0</Paragraphs>
  <TotalTime>7</TotalTime>
  <ScaleCrop>false</ScaleCrop>
  <LinksUpToDate>false</LinksUpToDate>
  <CharactersWithSpaces>3136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2021-12-29T08:10:00Z</dcterms:created>
  <dc:creator>猫</dc:creator>
  <cp:lastModifiedBy>王勇</cp:lastModifiedBy>
  <cp:lastPrinted>2024-12-23T02:38:00Z</cp:lastPrinted>
  <dcterms:modified xsi:type="dcterms:W3CDTF">2025-01-14T06:53:43Z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22DD04DEC89A4E34829D44857AB9EE86_13</vt:lpwstr>
  </property>
  <property fmtid="{D5CDD505-2E9C-101B-9397-08002B2CF9AE}" pid="4" name="KSOTemplateDocerSaveRecord">
    <vt:lpwstr>eyJoZGlkIjoiNmFiYjE1NmJlOTMwYzYzMTNjZWE2ZWU5YTBhNWQ4ODYiLCJ1c2VySWQiOiI1MzY4ODU5MTcifQ==</vt:lpwstr>
  </property>
</Properties>
</file>