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黑体"/>
          <w:sz w:val="32"/>
          <w:szCs w:val="32"/>
        </w:rPr>
      </w:pPr>
      <w:r>
        <w:rPr>
          <w:rFonts w:ascii="Times New Roman" w:hAnsi="Times New Roman" w:eastAsia="黑体"/>
          <w:sz w:val="32"/>
          <w:szCs w:val="32"/>
        </w:rPr>
        <w:t>附件1</w:t>
      </w:r>
    </w:p>
    <w:p>
      <w:pPr>
        <w:tabs>
          <w:tab w:val="left" w:pos="425"/>
        </w:tabs>
        <w:spacing w:line="540" w:lineRule="exact"/>
        <w:ind w:firstLine="640" w:firstLineChars="200"/>
        <w:jc w:val="center"/>
        <w:rPr>
          <w:rFonts w:ascii="Times New Roman" w:hAnsi="Times New Roman" w:eastAsia="方正黑体_GBK"/>
          <w:sz w:val="32"/>
          <w:szCs w:val="32"/>
        </w:rPr>
      </w:pPr>
      <w:r>
        <w:rPr>
          <w:rFonts w:ascii="Times New Roman" w:hAnsi="Times New Roman" w:eastAsia="方正黑体_GBK"/>
          <w:sz w:val="32"/>
          <w:szCs w:val="32"/>
        </w:rPr>
        <w:t>继续有效的行政规范性文件和政策性文件目录</w:t>
      </w:r>
    </w:p>
    <w:tbl>
      <w:tblPr>
        <w:tblStyle w:val="8"/>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01"/>
        <w:gridCol w:w="3208"/>
        <w:gridCol w:w="7613"/>
        <w:gridCol w:w="24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5" w:type="dxa"/>
          </w:tcPr>
          <w:p>
            <w:pPr>
              <w:spacing w:line="360" w:lineRule="exact"/>
              <w:jc w:val="center"/>
              <w:rPr>
                <w:rFonts w:ascii="Times New Roman" w:hAnsi="Times New Roman" w:eastAsia="方正黑体_GBK"/>
                <w:color w:val="000000"/>
                <w:kern w:val="0"/>
                <w:sz w:val="28"/>
                <w:szCs w:val="28"/>
              </w:rPr>
            </w:pPr>
            <w:r>
              <w:rPr>
                <w:rFonts w:ascii="Times New Roman" w:hAnsi="Times New Roman" w:eastAsia="方正黑体_GBK"/>
                <w:color w:val="000000"/>
                <w:kern w:val="0"/>
                <w:sz w:val="28"/>
                <w:szCs w:val="28"/>
              </w:rPr>
              <w:t>序号</w:t>
            </w:r>
          </w:p>
        </w:tc>
        <w:tc>
          <w:tcPr>
            <w:tcW w:w="3240" w:type="dxa"/>
          </w:tcPr>
          <w:p>
            <w:pPr>
              <w:jc w:val="center"/>
              <w:rPr>
                <w:rFonts w:ascii="Times New Roman" w:hAnsi="Times New Roman" w:eastAsia="方正黑体_GBK"/>
                <w:color w:val="000000"/>
                <w:kern w:val="0"/>
                <w:sz w:val="28"/>
                <w:szCs w:val="28"/>
              </w:rPr>
            </w:pPr>
            <w:r>
              <w:rPr>
                <w:rFonts w:ascii="Times New Roman" w:hAnsi="Times New Roman" w:eastAsia="方正黑体_GBK"/>
                <w:color w:val="000000"/>
                <w:kern w:val="0"/>
                <w:sz w:val="28"/>
                <w:szCs w:val="28"/>
              </w:rPr>
              <w:t>文号</w:t>
            </w:r>
          </w:p>
        </w:tc>
        <w:tc>
          <w:tcPr>
            <w:tcW w:w="7725" w:type="dxa"/>
          </w:tcPr>
          <w:p>
            <w:pPr>
              <w:jc w:val="center"/>
              <w:rPr>
                <w:rFonts w:ascii="Times New Roman" w:hAnsi="Times New Roman" w:eastAsia="方正黑体_GBK"/>
                <w:color w:val="000000"/>
                <w:kern w:val="0"/>
                <w:sz w:val="28"/>
                <w:szCs w:val="28"/>
              </w:rPr>
            </w:pPr>
            <w:r>
              <w:rPr>
                <w:rFonts w:ascii="Times New Roman" w:hAnsi="Times New Roman" w:eastAsia="方正黑体_GBK"/>
                <w:color w:val="000000"/>
                <w:kern w:val="0"/>
                <w:sz w:val="28"/>
                <w:szCs w:val="28"/>
              </w:rPr>
              <w:t>标题</w:t>
            </w:r>
          </w:p>
        </w:tc>
        <w:tc>
          <w:tcPr>
            <w:tcW w:w="2504" w:type="dxa"/>
          </w:tcPr>
          <w:p>
            <w:pPr>
              <w:jc w:val="center"/>
              <w:rPr>
                <w:rFonts w:ascii="Times New Roman" w:hAnsi="Times New Roman" w:eastAsia="方正黑体_GBK"/>
                <w:color w:val="000000"/>
                <w:kern w:val="0"/>
                <w:sz w:val="28"/>
                <w:szCs w:val="28"/>
              </w:rPr>
            </w:pPr>
            <w:r>
              <w:rPr>
                <w:rFonts w:ascii="Times New Roman" w:hAnsi="Times New Roman" w:eastAsia="方正黑体_GBK"/>
                <w:color w:val="000000"/>
                <w:kern w:val="0"/>
                <w:sz w:val="28"/>
                <w:szCs w:val="28"/>
              </w:rPr>
              <w:t>责任部门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1</w:t>
            </w:r>
          </w:p>
        </w:tc>
        <w:tc>
          <w:tcPr>
            <w:tcW w:w="3240" w:type="dxa"/>
            <w:vAlign w:val="center"/>
          </w:tcPr>
          <w:p>
            <w:pPr>
              <w:rPr>
                <w:rFonts w:ascii="Times New Roman" w:hAnsi="Times New Roman" w:eastAsia="方正仿宋_GBK"/>
                <w:kern w:val="0"/>
                <w:sz w:val="28"/>
                <w:szCs w:val="28"/>
              </w:rPr>
            </w:pPr>
            <w:r>
              <w:rPr>
                <w:rFonts w:ascii="Times New Roman" w:hAnsi="Times New Roman" w:eastAsia="方正仿宋_GBK"/>
                <w:kern w:val="0"/>
                <w:sz w:val="28"/>
                <w:szCs w:val="28"/>
              </w:rPr>
              <w:t>东政规〔2012〕3号</w:t>
            </w:r>
          </w:p>
        </w:tc>
        <w:tc>
          <w:tcPr>
            <w:tcW w:w="7725" w:type="dxa"/>
            <w:vAlign w:val="center"/>
          </w:tcPr>
          <w:p>
            <w:pPr>
              <w:rPr>
                <w:rFonts w:ascii="Times New Roman" w:hAnsi="Times New Roman" w:eastAsia="方正仿宋_GBK"/>
                <w:kern w:val="0"/>
                <w:sz w:val="28"/>
                <w:szCs w:val="28"/>
              </w:rPr>
            </w:pPr>
            <w:r>
              <w:rPr>
                <w:rFonts w:ascii="Times New Roman" w:hAnsi="Times New Roman" w:eastAsia="方正仿宋_GBK"/>
                <w:kern w:val="0"/>
                <w:sz w:val="28"/>
                <w:szCs w:val="28"/>
              </w:rPr>
              <w:t>《如东县国有土地上房屋征收与补偿实施办法》</w:t>
            </w:r>
          </w:p>
        </w:tc>
        <w:tc>
          <w:tcPr>
            <w:tcW w:w="2504" w:type="dxa"/>
            <w:vAlign w:val="center"/>
          </w:tcPr>
          <w:p>
            <w:pPr>
              <w:spacing w:line="400" w:lineRule="exact"/>
              <w:jc w:val="cente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住建局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2</w:t>
            </w:r>
          </w:p>
        </w:tc>
        <w:tc>
          <w:tcPr>
            <w:tcW w:w="3240" w:type="dxa"/>
            <w:vAlign w:val="center"/>
          </w:tcPr>
          <w:p>
            <w:pPr>
              <w:rPr>
                <w:rFonts w:ascii="Times New Roman" w:hAnsi="Times New Roman" w:eastAsia="方正仿宋_GBK"/>
                <w:kern w:val="0"/>
                <w:sz w:val="28"/>
                <w:szCs w:val="28"/>
              </w:rPr>
            </w:pPr>
            <w:r>
              <w:rPr>
                <w:rFonts w:ascii="Times New Roman" w:hAnsi="Times New Roman" w:eastAsia="方正仿宋_GBK"/>
                <w:kern w:val="0"/>
                <w:sz w:val="28"/>
                <w:szCs w:val="28"/>
              </w:rPr>
              <w:t>东政规〔2012〕7号</w:t>
            </w:r>
          </w:p>
        </w:tc>
        <w:tc>
          <w:tcPr>
            <w:tcW w:w="7725" w:type="dxa"/>
            <w:vAlign w:val="center"/>
          </w:tcPr>
          <w:p>
            <w:pPr>
              <w:rPr>
                <w:rFonts w:ascii="Times New Roman" w:hAnsi="Times New Roman" w:eastAsia="方正仿宋_GBK"/>
                <w:kern w:val="0"/>
                <w:sz w:val="28"/>
                <w:szCs w:val="28"/>
              </w:rPr>
            </w:pPr>
            <w:r>
              <w:rPr>
                <w:rFonts w:ascii="Times New Roman" w:hAnsi="Times New Roman" w:eastAsia="方正仿宋_GBK"/>
                <w:kern w:val="0"/>
                <w:sz w:val="28"/>
                <w:szCs w:val="28"/>
              </w:rPr>
              <w:t>《如东县国有建设用地租赁实施办法》</w:t>
            </w:r>
          </w:p>
        </w:tc>
        <w:tc>
          <w:tcPr>
            <w:tcW w:w="2504" w:type="dxa"/>
            <w:vAlign w:val="center"/>
          </w:tcPr>
          <w:p>
            <w:pPr>
              <w:spacing w:line="400" w:lineRule="exact"/>
              <w:jc w:val="cente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自然资源和规划局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3</w:t>
            </w:r>
          </w:p>
        </w:tc>
        <w:tc>
          <w:tcPr>
            <w:tcW w:w="3240" w:type="dxa"/>
            <w:vAlign w:val="center"/>
          </w:tcPr>
          <w:p>
            <w:pPr>
              <w:rPr>
                <w:rFonts w:ascii="Times New Roman" w:hAnsi="Times New Roman" w:eastAsia="方正仿宋_GBK"/>
                <w:kern w:val="0"/>
                <w:sz w:val="28"/>
                <w:szCs w:val="28"/>
              </w:rPr>
            </w:pPr>
            <w:r>
              <w:rPr>
                <w:rFonts w:ascii="Times New Roman" w:hAnsi="Times New Roman" w:eastAsia="方正仿宋_GBK"/>
                <w:color w:val="000000"/>
                <w:kern w:val="0"/>
                <w:sz w:val="28"/>
                <w:szCs w:val="28"/>
              </w:rPr>
              <w:t>东政规〔2018〕1号</w:t>
            </w:r>
          </w:p>
        </w:tc>
        <w:tc>
          <w:tcPr>
            <w:tcW w:w="7725" w:type="dxa"/>
            <w:vAlign w:val="center"/>
          </w:tcPr>
          <w:p>
            <w:pPr>
              <w:rPr>
                <w:rFonts w:ascii="Times New Roman" w:hAnsi="Times New Roman" w:eastAsia="方正仿宋_GBK"/>
                <w:color w:val="000000" w:themeColor="text1"/>
                <w:kern w:val="0"/>
                <w:sz w:val="28"/>
                <w:szCs w:val="28"/>
                <w14:textFill>
                  <w14:solidFill>
                    <w14:schemeClr w14:val="tx1"/>
                  </w14:solidFill>
                </w14:textFill>
              </w:rPr>
            </w:pPr>
            <w:r>
              <w:rPr>
                <w:rFonts w:ascii="Times New Roman" w:hAnsi="Times New Roman" w:eastAsia="方正仿宋_GBK"/>
                <w:color w:val="000000" w:themeColor="text1"/>
                <w:kern w:val="0"/>
                <w:sz w:val="28"/>
                <w:szCs w:val="28"/>
                <w14:textFill>
                  <w14:solidFill>
                    <w14:schemeClr w14:val="tx1"/>
                  </w14:solidFill>
                </w14:textFill>
              </w:rPr>
              <w:t>《如东县政府合同管理暂行办法》</w:t>
            </w:r>
          </w:p>
        </w:tc>
        <w:tc>
          <w:tcPr>
            <w:tcW w:w="2504" w:type="dxa"/>
            <w:vAlign w:val="center"/>
          </w:tcPr>
          <w:p>
            <w:pPr>
              <w:spacing w:line="400" w:lineRule="exact"/>
              <w:jc w:val="cente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司法局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4</w:t>
            </w:r>
          </w:p>
        </w:tc>
        <w:tc>
          <w:tcPr>
            <w:tcW w:w="3240"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东政规〔2018〕2号</w:t>
            </w:r>
          </w:p>
        </w:tc>
        <w:tc>
          <w:tcPr>
            <w:tcW w:w="7725" w:type="dxa"/>
            <w:vAlign w:val="center"/>
          </w:tcPr>
          <w:p>
            <w:pPr>
              <w:rPr>
                <w:rFonts w:ascii="Times New Roman" w:hAnsi="Times New Roman" w:eastAsia="方正仿宋_GBK"/>
                <w:color w:val="000000"/>
                <w:kern w:val="0"/>
                <w:sz w:val="28"/>
                <w:szCs w:val="28"/>
              </w:rPr>
            </w:pPr>
            <w:r>
              <w:rPr>
                <w:rFonts w:ascii="Times New Roman" w:hAnsi="Times New Roman" w:eastAsia="方正仿宋_GBK"/>
                <w:kern w:val="0"/>
                <w:sz w:val="28"/>
                <w:szCs w:val="28"/>
              </w:rPr>
              <w:t>《如东县政府合同档案管理暂行办法》</w:t>
            </w:r>
          </w:p>
        </w:tc>
        <w:tc>
          <w:tcPr>
            <w:tcW w:w="2504" w:type="dxa"/>
            <w:vAlign w:val="center"/>
          </w:tcPr>
          <w:p>
            <w:pPr>
              <w:jc w:val="cente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档案馆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5</w:t>
            </w:r>
          </w:p>
        </w:tc>
        <w:tc>
          <w:tcPr>
            <w:tcW w:w="3240" w:type="dxa"/>
            <w:vAlign w:val="center"/>
          </w:tcPr>
          <w:p>
            <w:pPr>
              <w:rPr>
                <w:rFonts w:ascii="Times New Roman" w:hAnsi="Times New Roman" w:eastAsia="方正仿宋_GBK"/>
                <w:kern w:val="0"/>
                <w:sz w:val="28"/>
                <w:szCs w:val="28"/>
              </w:rPr>
            </w:pPr>
            <w:r>
              <w:rPr>
                <w:rFonts w:ascii="Times New Roman" w:hAnsi="Times New Roman" w:eastAsia="方正仿宋_GBK"/>
                <w:kern w:val="0"/>
                <w:sz w:val="28"/>
                <w:szCs w:val="28"/>
              </w:rPr>
              <w:t>东政规〔2020〕 1号</w:t>
            </w:r>
          </w:p>
        </w:tc>
        <w:tc>
          <w:tcPr>
            <w:tcW w:w="7725" w:type="dxa"/>
            <w:vAlign w:val="center"/>
          </w:tcPr>
          <w:p>
            <w:pPr>
              <w:rPr>
                <w:rFonts w:ascii="Times New Roman" w:hAnsi="Times New Roman" w:eastAsia="方正仿宋_GBK"/>
                <w:kern w:val="0"/>
                <w:sz w:val="28"/>
                <w:szCs w:val="28"/>
              </w:rPr>
            </w:pPr>
            <w:r>
              <w:rPr>
                <w:rFonts w:ascii="Times New Roman" w:hAnsi="Times New Roman" w:eastAsia="方正仿宋_GBK"/>
                <w:kern w:val="0"/>
                <w:sz w:val="28"/>
                <w:szCs w:val="28"/>
              </w:rPr>
              <w:t>《如东县完善残疾儿童康复救助制度实施办法》</w:t>
            </w:r>
          </w:p>
        </w:tc>
        <w:tc>
          <w:tcPr>
            <w:tcW w:w="2504" w:type="dxa"/>
            <w:vAlign w:val="center"/>
          </w:tcPr>
          <w:p>
            <w:pPr>
              <w:jc w:val="cente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残联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6</w:t>
            </w:r>
          </w:p>
        </w:tc>
        <w:tc>
          <w:tcPr>
            <w:tcW w:w="3240"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东政规〔2020〕 2号</w:t>
            </w:r>
          </w:p>
        </w:tc>
        <w:tc>
          <w:tcPr>
            <w:tcW w:w="7725"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《如东县集体土地征收办法（试行）》</w:t>
            </w:r>
          </w:p>
        </w:tc>
        <w:tc>
          <w:tcPr>
            <w:tcW w:w="2504" w:type="dxa"/>
            <w:vAlign w:val="center"/>
          </w:tcPr>
          <w:p>
            <w:pPr>
              <w:spacing w:line="400" w:lineRule="exact"/>
              <w:jc w:val="cente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自然资源和规划局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7</w:t>
            </w:r>
          </w:p>
        </w:tc>
        <w:tc>
          <w:tcPr>
            <w:tcW w:w="3240" w:type="dxa"/>
            <w:vAlign w:val="center"/>
          </w:tcPr>
          <w:p>
            <w:pPr>
              <w:rPr>
                <w:rFonts w:ascii="Times New Roman" w:hAnsi="Times New Roman" w:eastAsia="方正仿宋_GBK"/>
                <w:kern w:val="0"/>
                <w:sz w:val="28"/>
                <w:szCs w:val="28"/>
              </w:rPr>
            </w:pPr>
            <w:r>
              <w:rPr>
                <w:rFonts w:ascii="Times New Roman" w:hAnsi="Times New Roman" w:eastAsia="方正仿宋_GBK"/>
                <w:kern w:val="0"/>
                <w:sz w:val="28"/>
                <w:szCs w:val="28"/>
              </w:rPr>
              <w:t>东政规〔2020〕 3号</w:t>
            </w:r>
          </w:p>
        </w:tc>
        <w:tc>
          <w:tcPr>
            <w:tcW w:w="7725" w:type="dxa"/>
            <w:vAlign w:val="center"/>
          </w:tcPr>
          <w:p>
            <w:pPr>
              <w:rPr>
                <w:rFonts w:ascii="Times New Roman" w:hAnsi="Times New Roman" w:eastAsia="方正仿宋_GBK"/>
                <w:kern w:val="0"/>
                <w:sz w:val="28"/>
                <w:szCs w:val="28"/>
              </w:rPr>
            </w:pPr>
            <w:r>
              <w:rPr>
                <w:rFonts w:ascii="Times New Roman" w:hAnsi="Times New Roman" w:eastAsia="方正仿宋_GBK"/>
                <w:kern w:val="0"/>
                <w:sz w:val="28"/>
                <w:szCs w:val="28"/>
              </w:rPr>
              <w:t>《如东县政府法律顾问管理办法》</w:t>
            </w:r>
          </w:p>
        </w:tc>
        <w:tc>
          <w:tcPr>
            <w:tcW w:w="2504"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司法局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8</w:t>
            </w:r>
          </w:p>
        </w:tc>
        <w:tc>
          <w:tcPr>
            <w:tcW w:w="3240"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东政规〔2020〕4号</w:t>
            </w:r>
          </w:p>
        </w:tc>
        <w:tc>
          <w:tcPr>
            <w:tcW w:w="7725"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《关于进一步加强建设工程施工安全监督管理意见》</w:t>
            </w:r>
          </w:p>
        </w:tc>
        <w:tc>
          <w:tcPr>
            <w:tcW w:w="2504"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住建局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9</w:t>
            </w:r>
          </w:p>
        </w:tc>
        <w:tc>
          <w:tcPr>
            <w:tcW w:w="3240"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东政规〔2020〕5号</w:t>
            </w:r>
          </w:p>
        </w:tc>
        <w:tc>
          <w:tcPr>
            <w:tcW w:w="7725" w:type="dxa"/>
            <w:vAlign w:val="center"/>
          </w:tcPr>
          <w:p>
            <w:pPr>
              <w:rPr>
                <w:rFonts w:ascii="Times New Roman" w:hAnsi="Times New Roman" w:eastAsia="方正仿宋_GBK"/>
                <w:color w:val="000000"/>
                <w:kern w:val="0"/>
                <w:sz w:val="28"/>
                <w:szCs w:val="28"/>
              </w:rPr>
            </w:pPr>
            <w:r>
              <w:rPr>
                <w:rFonts w:ascii="Times New Roman" w:hAnsi="Times New Roman" w:eastAsia="方正仿宋_GBK"/>
                <w:bCs/>
                <w:color w:val="000000"/>
                <w:kern w:val="0"/>
                <w:sz w:val="28"/>
                <w:szCs w:val="28"/>
              </w:rPr>
              <w:t>《如东县优秀医师（护士）认定（评选）管理办法》</w:t>
            </w:r>
          </w:p>
        </w:tc>
        <w:tc>
          <w:tcPr>
            <w:tcW w:w="2504"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卫健委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10</w:t>
            </w:r>
          </w:p>
        </w:tc>
        <w:tc>
          <w:tcPr>
            <w:tcW w:w="3240"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东政规〔2020〕6号</w:t>
            </w:r>
          </w:p>
        </w:tc>
        <w:tc>
          <w:tcPr>
            <w:tcW w:w="7725" w:type="dxa"/>
            <w:vAlign w:val="center"/>
          </w:tcPr>
          <w:p>
            <w:pPr>
              <w:rPr>
                <w:rFonts w:ascii="Times New Roman" w:hAnsi="Times New Roman" w:eastAsia="方正仿宋_GBK"/>
                <w:bCs/>
                <w:color w:val="000000"/>
                <w:kern w:val="0"/>
                <w:sz w:val="28"/>
                <w:szCs w:val="28"/>
              </w:rPr>
            </w:pPr>
            <w:r>
              <w:rPr>
                <w:rFonts w:ascii="Times New Roman" w:hAnsi="Times New Roman" w:eastAsia="方正仿宋_GBK"/>
                <w:bCs/>
                <w:color w:val="000000"/>
                <w:kern w:val="0"/>
                <w:sz w:val="28"/>
                <w:szCs w:val="28"/>
              </w:rPr>
              <w:t>《如东县农村不动产确权登记历史遗留问题处理意见》</w:t>
            </w:r>
          </w:p>
        </w:tc>
        <w:tc>
          <w:tcPr>
            <w:tcW w:w="2504" w:type="dxa"/>
            <w:vAlign w:val="center"/>
          </w:tcPr>
          <w:p>
            <w:pPr>
              <w:jc w:val="center"/>
              <w:rPr>
                <w:rFonts w:ascii="Times New Roman" w:hAnsi="Times New Roman" w:eastAsia="方正仿宋_GBK"/>
                <w:kern w:val="0"/>
                <w:sz w:val="28"/>
                <w:szCs w:val="28"/>
              </w:rPr>
            </w:pPr>
            <w:r>
              <w:rPr>
                <w:rFonts w:ascii="Times New Roman" w:hAnsi="Times New Roman" w:eastAsia="方正仿宋_GBK"/>
                <w:color w:val="000000"/>
                <w:kern w:val="0"/>
                <w:sz w:val="28"/>
                <w:szCs w:val="28"/>
              </w:rPr>
              <w:t>自然资源和规划局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11</w:t>
            </w:r>
          </w:p>
        </w:tc>
        <w:tc>
          <w:tcPr>
            <w:tcW w:w="3240"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东政规〔2021〕1号</w:t>
            </w:r>
          </w:p>
        </w:tc>
        <w:tc>
          <w:tcPr>
            <w:tcW w:w="7725" w:type="dxa"/>
            <w:vAlign w:val="center"/>
          </w:tcPr>
          <w:p>
            <w:pPr>
              <w:rPr>
                <w:rFonts w:ascii="Times New Roman" w:hAnsi="Times New Roman" w:eastAsia="方正仿宋_GBK"/>
                <w:bCs/>
                <w:color w:val="000000"/>
                <w:kern w:val="0"/>
                <w:sz w:val="28"/>
                <w:szCs w:val="28"/>
              </w:rPr>
            </w:pPr>
            <w:r>
              <w:rPr>
                <w:rFonts w:ascii="Times New Roman" w:hAnsi="Times New Roman" w:eastAsia="方正仿宋_GBK"/>
                <w:bCs/>
                <w:color w:val="000000"/>
                <w:kern w:val="0"/>
                <w:sz w:val="28"/>
                <w:szCs w:val="28"/>
              </w:rPr>
              <w:t>《如东县政府投资建设项目投资审计转型实施办法》</w:t>
            </w:r>
          </w:p>
        </w:tc>
        <w:tc>
          <w:tcPr>
            <w:tcW w:w="2504" w:type="dxa"/>
            <w:vAlign w:val="center"/>
          </w:tcPr>
          <w:p>
            <w:pPr>
              <w:jc w:val="cente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审计局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12</w:t>
            </w:r>
          </w:p>
        </w:tc>
        <w:tc>
          <w:tcPr>
            <w:tcW w:w="3240"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东政规〔2021〕2号</w:t>
            </w:r>
          </w:p>
        </w:tc>
        <w:tc>
          <w:tcPr>
            <w:tcW w:w="7725" w:type="dxa"/>
            <w:vAlign w:val="center"/>
          </w:tcPr>
          <w:p>
            <w:pPr>
              <w:rPr>
                <w:rFonts w:ascii="Times New Roman" w:hAnsi="Times New Roman" w:eastAsia="方正仿宋_GBK"/>
                <w:bCs/>
                <w:color w:val="000000"/>
                <w:kern w:val="0"/>
                <w:sz w:val="28"/>
                <w:szCs w:val="28"/>
              </w:rPr>
            </w:pPr>
            <w:r>
              <w:rPr>
                <w:rFonts w:ascii="Times New Roman" w:hAnsi="Times New Roman" w:eastAsia="方正仿宋_GBK"/>
                <w:bCs/>
                <w:color w:val="000000"/>
                <w:kern w:val="0"/>
                <w:sz w:val="28"/>
                <w:szCs w:val="28"/>
              </w:rPr>
              <w:t>《如东县乡镇污水处理厂排污企业纳管实施办法（暂行）》</w:t>
            </w:r>
          </w:p>
        </w:tc>
        <w:tc>
          <w:tcPr>
            <w:tcW w:w="2504" w:type="dxa"/>
            <w:vAlign w:val="center"/>
          </w:tcPr>
          <w:p>
            <w:pPr>
              <w:jc w:val="cente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住建局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13</w:t>
            </w:r>
          </w:p>
        </w:tc>
        <w:tc>
          <w:tcPr>
            <w:tcW w:w="3240"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东政规〔2021〕3号</w:t>
            </w:r>
          </w:p>
        </w:tc>
        <w:tc>
          <w:tcPr>
            <w:tcW w:w="7725" w:type="dxa"/>
            <w:vAlign w:val="center"/>
          </w:tcPr>
          <w:p>
            <w:pPr>
              <w:rPr>
                <w:rFonts w:ascii="Times New Roman" w:hAnsi="Times New Roman" w:eastAsia="方正仿宋_GBK"/>
                <w:bCs/>
                <w:color w:val="000000"/>
                <w:kern w:val="0"/>
                <w:sz w:val="28"/>
                <w:szCs w:val="28"/>
              </w:rPr>
            </w:pPr>
            <w:r>
              <w:rPr>
                <w:rFonts w:ascii="Times New Roman" w:hAnsi="Times New Roman" w:eastAsia="方正仿宋_GBK"/>
                <w:bCs/>
                <w:color w:val="000000"/>
                <w:kern w:val="0"/>
                <w:sz w:val="28"/>
                <w:szCs w:val="28"/>
              </w:rPr>
              <w:t>《如东县医疗救助实施办法》</w:t>
            </w:r>
          </w:p>
        </w:tc>
        <w:tc>
          <w:tcPr>
            <w:tcW w:w="2504" w:type="dxa"/>
            <w:vAlign w:val="center"/>
          </w:tcPr>
          <w:p>
            <w:pPr>
              <w:jc w:val="cente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医保局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14</w:t>
            </w:r>
          </w:p>
        </w:tc>
        <w:tc>
          <w:tcPr>
            <w:tcW w:w="3240" w:type="dxa"/>
            <w:vAlign w:val="center"/>
          </w:tcPr>
          <w:p>
            <w:pPr>
              <w:rPr>
                <w:rFonts w:ascii="Times New Roman" w:hAnsi="Times New Roman" w:eastAsia="方正仿宋_GBK"/>
                <w:kern w:val="0"/>
                <w:sz w:val="28"/>
                <w:szCs w:val="28"/>
              </w:rPr>
            </w:pPr>
            <w:r>
              <w:rPr>
                <w:rFonts w:ascii="Times New Roman" w:hAnsi="Times New Roman" w:eastAsia="方正仿宋_GBK"/>
                <w:kern w:val="0"/>
                <w:sz w:val="28"/>
                <w:szCs w:val="28"/>
              </w:rPr>
              <w:t>东政规〔2022〕1号</w:t>
            </w:r>
          </w:p>
        </w:tc>
        <w:tc>
          <w:tcPr>
            <w:tcW w:w="7725" w:type="dxa"/>
            <w:vAlign w:val="center"/>
          </w:tcPr>
          <w:p>
            <w:pPr>
              <w:rPr>
                <w:rFonts w:ascii="Times New Roman" w:hAnsi="Times New Roman" w:eastAsia="方正仿宋_GBK"/>
                <w:kern w:val="0"/>
                <w:sz w:val="28"/>
                <w:szCs w:val="28"/>
              </w:rPr>
            </w:pPr>
            <w:r>
              <w:rPr>
                <w:rFonts w:ascii="Times New Roman" w:hAnsi="Times New Roman" w:eastAsia="方正仿宋_GBK"/>
                <w:kern w:val="0"/>
                <w:sz w:val="28"/>
                <w:szCs w:val="28"/>
              </w:rPr>
              <w:t>《如东县公益性公墓（骨灰堂）管理规定》</w:t>
            </w:r>
          </w:p>
        </w:tc>
        <w:tc>
          <w:tcPr>
            <w:tcW w:w="2504"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民政局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15</w:t>
            </w:r>
          </w:p>
        </w:tc>
        <w:tc>
          <w:tcPr>
            <w:tcW w:w="3240"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东政规〔2022〕2号</w:t>
            </w:r>
          </w:p>
        </w:tc>
        <w:tc>
          <w:tcPr>
            <w:tcW w:w="7725" w:type="dxa"/>
            <w:vAlign w:val="center"/>
          </w:tcPr>
          <w:p>
            <w:pPr>
              <w:rPr>
                <w:rFonts w:ascii="Times New Roman" w:hAnsi="Times New Roman" w:eastAsia="方正仿宋_GBK"/>
                <w:bCs/>
                <w:color w:val="000000"/>
                <w:kern w:val="0"/>
                <w:sz w:val="28"/>
                <w:szCs w:val="28"/>
              </w:rPr>
            </w:pPr>
            <w:r>
              <w:rPr>
                <w:rFonts w:ascii="Times New Roman" w:hAnsi="Times New Roman" w:eastAsia="方正仿宋_GBK"/>
                <w:bCs/>
                <w:color w:val="000000"/>
                <w:kern w:val="0"/>
                <w:sz w:val="28"/>
                <w:szCs w:val="28"/>
              </w:rPr>
              <w:t>《如东县人民政府关于调整烟花爆竹禁限放政策的通告》</w:t>
            </w:r>
          </w:p>
        </w:tc>
        <w:tc>
          <w:tcPr>
            <w:tcW w:w="2504"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公安局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16</w:t>
            </w:r>
          </w:p>
        </w:tc>
        <w:tc>
          <w:tcPr>
            <w:tcW w:w="3240" w:type="dxa"/>
            <w:vAlign w:val="center"/>
          </w:tcPr>
          <w:p>
            <w:pPr>
              <w:spacing w:line="500" w:lineRule="exact"/>
              <w:rPr>
                <w:rFonts w:ascii="Times New Roman" w:hAnsi="Times New Roman" w:eastAsia="方正仿宋_GBK"/>
                <w:kern w:val="0"/>
                <w:sz w:val="28"/>
                <w:szCs w:val="28"/>
              </w:rPr>
            </w:pPr>
            <w:r>
              <w:rPr>
                <w:rFonts w:ascii="Times New Roman" w:hAnsi="Times New Roman" w:eastAsia="方正仿宋_GBK"/>
                <w:kern w:val="0"/>
                <w:sz w:val="28"/>
                <w:szCs w:val="28"/>
              </w:rPr>
              <w:t>东政办规〔2020〕 1号</w:t>
            </w:r>
          </w:p>
        </w:tc>
        <w:tc>
          <w:tcPr>
            <w:tcW w:w="7725" w:type="dxa"/>
            <w:vAlign w:val="center"/>
          </w:tcPr>
          <w:p>
            <w:pPr>
              <w:spacing w:line="500" w:lineRule="exact"/>
              <w:rPr>
                <w:rFonts w:ascii="Times New Roman" w:hAnsi="Times New Roman" w:eastAsia="方正仿宋_GBK"/>
                <w:kern w:val="0"/>
                <w:sz w:val="28"/>
                <w:szCs w:val="28"/>
              </w:rPr>
            </w:pPr>
            <w:r>
              <w:rPr>
                <w:rFonts w:ascii="Times New Roman" w:hAnsi="Times New Roman" w:eastAsia="方正仿宋_GBK"/>
                <w:kern w:val="0"/>
                <w:sz w:val="28"/>
                <w:szCs w:val="28"/>
              </w:rPr>
              <w:t>《如东县融资担保风险分担业务管理办法》</w:t>
            </w:r>
          </w:p>
        </w:tc>
        <w:tc>
          <w:tcPr>
            <w:tcW w:w="2504" w:type="dxa"/>
            <w:vAlign w:val="center"/>
          </w:tcPr>
          <w:p>
            <w:pPr>
              <w:spacing w:line="500" w:lineRule="exact"/>
              <w:jc w:val="center"/>
              <w:rPr>
                <w:rFonts w:ascii="Times New Roman" w:hAnsi="Times New Roman" w:eastAsia="方正仿宋_GBK"/>
                <w:kern w:val="0"/>
                <w:sz w:val="28"/>
                <w:szCs w:val="28"/>
              </w:rPr>
            </w:pPr>
            <w:r>
              <w:rPr>
                <w:rFonts w:ascii="Times New Roman" w:hAnsi="Times New Roman" w:eastAsia="方正仿宋_GBK"/>
                <w:kern w:val="0"/>
                <w:sz w:val="28"/>
                <w:szCs w:val="28"/>
              </w:rPr>
              <w:t>金融监管局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17</w:t>
            </w:r>
          </w:p>
        </w:tc>
        <w:tc>
          <w:tcPr>
            <w:tcW w:w="3240"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东政办规〔2021〕 1号</w:t>
            </w:r>
          </w:p>
        </w:tc>
        <w:tc>
          <w:tcPr>
            <w:tcW w:w="7725" w:type="dxa"/>
            <w:vAlign w:val="center"/>
          </w:tcPr>
          <w:p>
            <w:pPr>
              <w:rPr>
                <w:rFonts w:ascii="Times New Roman" w:hAnsi="Times New Roman" w:eastAsia="方正仿宋_GBK"/>
                <w:bCs/>
                <w:color w:val="000000"/>
                <w:kern w:val="0"/>
                <w:sz w:val="28"/>
                <w:szCs w:val="28"/>
              </w:rPr>
            </w:pPr>
            <w:r>
              <w:rPr>
                <w:rFonts w:ascii="Times New Roman" w:hAnsi="Times New Roman" w:eastAsia="方正仿宋_GBK"/>
                <w:bCs/>
                <w:color w:val="000000"/>
                <w:kern w:val="0"/>
                <w:sz w:val="28"/>
                <w:szCs w:val="28"/>
              </w:rPr>
              <w:t>《如东县滩涂运输拖拉机管理办法（试行）》</w:t>
            </w:r>
          </w:p>
        </w:tc>
        <w:tc>
          <w:tcPr>
            <w:tcW w:w="2504" w:type="dxa"/>
            <w:vAlign w:val="center"/>
          </w:tcPr>
          <w:p>
            <w:pPr>
              <w:spacing w:line="500" w:lineRule="exact"/>
              <w:jc w:val="center"/>
              <w:rPr>
                <w:rFonts w:ascii="Times New Roman" w:hAnsi="Times New Roman" w:eastAsia="方正仿宋_GBK"/>
                <w:kern w:val="0"/>
                <w:sz w:val="28"/>
                <w:szCs w:val="28"/>
              </w:rPr>
            </w:pPr>
            <w:r>
              <w:rPr>
                <w:rFonts w:ascii="Times New Roman" w:hAnsi="Times New Roman" w:eastAsia="方正仿宋_GBK"/>
                <w:kern w:val="0"/>
                <w:sz w:val="28"/>
                <w:szCs w:val="28"/>
              </w:rPr>
              <w:t>农业农村局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18</w:t>
            </w:r>
          </w:p>
        </w:tc>
        <w:tc>
          <w:tcPr>
            <w:tcW w:w="3240"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东政办规〔2022〕 1号</w:t>
            </w:r>
          </w:p>
        </w:tc>
        <w:tc>
          <w:tcPr>
            <w:tcW w:w="7725" w:type="dxa"/>
            <w:vAlign w:val="center"/>
          </w:tcPr>
          <w:p>
            <w:pPr>
              <w:rPr>
                <w:rFonts w:ascii="Times New Roman" w:hAnsi="Times New Roman" w:eastAsia="方正仿宋_GBK"/>
                <w:bCs/>
                <w:color w:val="000000"/>
                <w:kern w:val="0"/>
                <w:sz w:val="28"/>
                <w:szCs w:val="28"/>
              </w:rPr>
            </w:pPr>
            <w:r>
              <w:rPr>
                <w:rFonts w:ascii="Times New Roman" w:hAnsi="Times New Roman" w:eastAsia="方正仿宋_GBK"/>
                <w:bCs/>
                <w:color w:val="000000"/>
                <w:kern w:val="0"/>
                <w:sz w:val="28"/>
                <w:szCs w:val="28"/>
              </w:rPr>
              <w:t>《如东县海上风电运维安全管理规定（暂行）》</w:t>
            </w:r>
          </w:p>
        </w:tc>
        <w:tc>
          <w:tcPr>
            <w:tcW w:w="2504"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0"/>
              </w:rPr>
              <w:t>发改委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19</w:t>
            </w:r>
          </w:p>
        </w:tc>
        <w:tc>
          <w:tcPr>
            <w:tcW w:w="3240" w:type="dxa"/>
            <w:vAlign w:val="center"/>
          </w:tcPr>
          <w:p>
            <w:pPr>
              <w:rPr>
                <w:rFonts w:ascii="Times New Roman" w:hAnsi="Times New Roman" w:eastAsia="方正仿宋_GBK"/>
                <w:kern w:val="0"/>
                <w:sz w:val="28"/>
                <w:szCs w:val="28"/>
              </w:rPr>
            </w:pPr>
            <w:r>
              <w:rPr>
                <w:rFonts w:ascii="Times New Roman" w:hAnsi="Times New Roman" w:eastAsia="方正仿宋_GBK"/>
                <w:kern w:val="0"/>
                <w:sz w:val="28"/>
                <w:szCs w:val="28"/>
              </w:rPr>
              <w:t>东政办规〔2022〕2号</w:t>
            </w:r>
          </w:p>
        </w:tc>
        <w:tc>
          <w:tcPr>
            <w:tcW w:w="7725" w:type="dxa"/>
            <w:vAlign w:val="center"/>
          </w:tcPr>
          <w:p>
            <w:pPr>
              <w:rPr>
                <w:rFonts w:ascii="Times New Roman" w:hAnsi="Times New Roman" w:eastAsia="方正仿宋_GBK"/>
                <w:kern w:val="0"/>
                <w:sz w:val="28"/>
                <w:szCs w:val="28"/>
              </w:rPr>
            </w:pPr>
            <w:r>
              <w:rPr>
                <w:rFonts w:ascii="Times New Roman" w:hAnsi="Times New Roman" w:eastAsia="方正仿宋_GBK"/>
                <w:kern w:val="0"/>
                <w:sz w:val="28"/>
                <w:szCs w:val="28"/>
              </w:rPr>
              <w:t>《如东县残疾人证管理实施办法》</w:t>
            </w:r>
          </w:p>
        </w:tc>
        <w:tc>
          <w:tcPr>
            <w:tcW w:w="2504"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残联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20</w:t>
            </w:r>
          </w:p>
        </w:tc>
        <w:tc>
          <w:tcPr>
            <w:tcW w:w="3240"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东政发〔2011〕35号</w:t>
            </w:r>
          </w:p>
        </w:tc>
        <w:tc>
          <w:tcPr>
            <w:tcW w:w="7725"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《如东县海域使用管理暂行办法》</w:t>
            </w:r>
          </w:p>
        </w:tc>
        <w:tc>
          <w:tcPr>
            <w:tcW w:w="2504" w:type="dxa"/>
            <w:vAlign w:val="center"/>
          </w:tcPr>
          <w:p>
            <w:pPr>
              <w:spacing w:line="400" w:lineRule="exact"/>
              <w:jc w:val="center"/>
              <w:rPr>
                <w:rFonts w:ascii="Times New Roman" w:hAnsi="Times New Roman" w:eastAsia="方正仿宋_GBK"/>
                <w:kern w:val="0"/>
                <w:sz w:val="28"/>
                <w:szCs w:val="28"/>
              </w:rPr>
            </w:pPr>
            <w:r>
              <w:rPr>
                <w:rFonts w:ascii="Times New Roman" w:hAnsi="Times New Roman" w:eastAsia="方正仿宋_GBK"/>
                <w:kern w:val="0"/>
                <w:sz w:val="28"/>
                <w:szCs w:val="28"/>
              </w:rPr>
              <w:t>自然资源和规划局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21</w:t>
            </w:r>
          </w:p>
        </w:tc>
        <w:tc>
          <w:tcPr>
            <w:tcW w:w="3240"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东政发〔2014〕51号</w:t>
            </w:r>
          </w:p>
        </w:tc>
        <w:tc>
          <w:tcPr>
            <w:tcW w:w="7725"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《如东县国土资源节约集约利用综合评价考核暂行办法》</w:t>
            </w:r>
          </w:p>
        </w:tc>
        <w:tc>
          <w:tcPr>
            <w:tcW w:w="2504" w:type="dxa"/>
            <w:vAlign w:val="center"/>
          </w:tcPr>
          <w:p>
            <w:pPr>
              <w:spacing w:line="400" w:lineRule="exact"/>
              <w:jc w:val="center"/>
              <w:rPr>
                <w:rFonts w:ascii="Times New Roman" w:hAnsi="Times New Roman" w:eastAsia="方正仿宋_GBK"/>
                <w:kern w:val="0"/>
                <w:sz w:val="28"/>
                <w:szCs w:val="28"/>
              </w:rPr>
            </w:pPr>
            <w:r>
              <w:rPr>
                <w:rFonts w:ascii="Times New Roman" w:hAnsi="Times New Roman" w:eastAsia="方正仿宋_GBK"/>
                <w:kern w:val="0"/>
                <w:sz w:val="28"/>
                <w:szCs w:val="28"/>
              </w:rPr>
              <w:t>自然资源和规划局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22</w:t>
            </w:r>
          </w:p>
        </w:tc>
        <w:tc>
          <w:tcPr>
            <w:tcW w:w="3240"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东政发〔2014〕52号</w:t>
            </w:r>
          </w:p>
        </w:tc>
        <w:tc>
          <w:tcPr>
            <w:tcW w:w="7725"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《县政府关于提高全县工业用地出让最低价格的意见》</w:t>
            </w:r>
          </w:p>
        </w:tc>
        <w:tc>
          <w:tcPr>
            <w:tcW w:w="2504" w:type="dxa"/>
            <w:vAlign w:val="center"/>
          </w:tcPr>
          <w:p>
            <w:pPr>
              <w:spacing w:line="400" w:lineRule="exact"/>
              <w:jc w:val="center"/>
              <w:rPr>
                <w:rFonts w:ascii="Times New Roman" w:hAnsi="Times New Roman" w:eastAsia="方正仿宋_GBK"/>
                <w:kern w:val="0"/>
                <w:sz w:val="28"/>
                <w:szCs w:val="28"/>
              </w:rPr>
            </w:pPr>
            <w:r>
              <w:rPr>
                <w:rFonts w:ascii="Times New Roman" w:hAnsi="Times New Roman" w:eastAsia="方正仿宋_GBK"/>
                <w:kern w:val="0"/>
                <w:sz w:val="28"/>
                <w:szCs w:val="28"/>
              </w:rPr>
              <w:t>自然资源和规划局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5" w:type="dxa"/>
            <w:vAlign w:val="center"/>
          </w:tcPr>
          <w:p>
            <w:pPr>
              <w:spacing w:line="400" w:lineRule="exact"/>
              <w:jc w:val="center"/>
              <w:rPr>
                <w:rFonts w:ascii="Times New Roman" w:hAnsi="Times New Roman" w:eastAsia="方正仿宋_GBK"/>
                <w:kern w:val="0"/>
                <w:sz w:val="28"/>
                <w:szCs w:val="28"/>
              </w:rPr>
            </w:pPr>
            <w:r>
              <w:rPr>
                <w:rFonts w:ascii="Times New Roman" w:hAnsi="Times New Roman" w:eastAsia="方正仿宋_GBK"/>
                <w:kern w:val="0"/>
                <w:sz w:val="28"/>
                <w:szCs w:val="28"/>
              </w:rPr>
              <w:t>23</w:t>
            </w:r>
          </w:p>
        </w:tc>
        <w:tc>
          <w:tcPr>
            <w:tcW w:w="3240" w:type="dxa"/>
            <w:vAlign w:val="center"/>
          </w:tcPr>
          <w:p>
            <w:pPr>
              <w:spacing w:line="400" w:lineRule="exact"/>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东政发〔2014〕58号</w:t>
            </w:r>
          </w:p>
        </w:tc>
        <w:tc>
          <w:tcPr>
            <w:tcW w:w="7725" w:type="dxa"/>
            <w:vAlign w:val="center"/>
          </w:tcPr>
          <w:p>
            <w:pPr>
              <w:spacing w:line="400" w:lineRule="exact"/>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《县政府关于公布应用我县土地年租金最低价格标准的通知》</w:t>
            </w:r>
          </w:p>
        </w:tc>
        <w:tc>
          <w:tcPr>
            <w:tcW w:w="2504" w:type="dxa"/>
            <w:vAlign w:val="center"/>
          </w:tcPr>
          <w:p>
            <w:pPr>
              <w:spacing w:line="400" w:lineRule="exact"/>
              <w:jc w:val="center"/>
              <w:rPr>
                <w:rFonts w:ascii="Times New Roman" w:hAnsi="Times New Roman" w:eastAsia="方正仿宋_GBK"/>
                <w:kern w:val="0"/>
                <w:sz w:val="28"/>
                <w:szCs w:val="28"/>
              </w:rPr>
            </w:pPr>
            <w:r>
              <w:rPr>
                <w:rFonts w:ascii="Times New Roman" w:hAnsi="Times New Roman" w:eastAsia="方正仿宋_GBK"/>
                <w:kern w:val="0"/>
                <w:sz w:val="28"/>
                <w:szCs w:val="28"/>
              </w:rPr>
              <w:t>自然资源和规划局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24</w:t>
            </w:r>
          </w:p>
        </w:tc>
        <w:tc>
          <w:tcPr>
            <w:tcW w:w="3240" w:type="dxa"/>
            <w:vAlign w:val="center"/>
          </w:tcPr>
          <w:p>
            <w:pPr>
              <w:rPr>
                <w:rFonts w:ascii="Times New Roman" w:hAnsi="Times New Roman" w:eastAsia="方正仿宋_GBK"/>
                <w:kern w:val="0"/>
                <w:sz w:val="28"/>
                <w:szCs w:val="28"/>
              </w:rPr>
            </w:pPr>
            <w:r>
              <w:rPr>
                <w:rFonts w:ascii="Times New Roman" w:hAnsi="Times New Roman" w:eastAsia="方正仿宋_GBK"/>
                <w:kern w:val="0"/>
                <w:sz w:val="28"/>
                <w:szCs w:val="28"/>
              </w:rPr>
              <w:t>东政发〔2015〕8号</w:t>
            </w:r>
          </w:p>
        </w:tc>
        <w:tc>
          <w:tcPr>
            <w:tcW w:w="7725" w:type="dxa"/>
            <w:vAlign w:val="center"/>
          </w:tcPr>
          <w:p>
            <w:pPr>
              <w:rPr>
                <w:rFonts w:ascii="Times New Roman" w:hAnsi="Times New Roman" w:eastAsia="方正仿宋_GBK"/>
                <w:kern w:val="0"/>
                <w:sz w:val="28"/>
                <w:szCs w:val="28"/>
              </w:rPr>
            </w:pPr>
            <w:r>
              <w:rPr>
                <w:rFonts w:ascii="Times New Roman" w:hAnsi="Times New Roman" w:eastAsia="方正仿宋_GBK"/>
                <w:kern w:val="0"/>
                <w:sz w:val="28"/>
                <w:szCs w:val="28"/>
              </w:rPr>
              <w:t>《如东县社会救助实施办法》</w:t>
            </w:r>
          </w:p>
        </w:tc>
        <w:tc>
          <w:tcPr>
            <w:tcW w:w="2504"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民政局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25</w:t>
            </w:r>
          </w:p>
        </w:tc>
        <w:tc>
          <w:tcPr>
            <w:tcW w:w="3240"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东政发〔2017〕14号</w:t>
            </w:r>
          </w:p>
        </w:tc>
        <w:tc>
          <w:tcPr>
            <w:tcW w:w="7725"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《关于推进如东县出租汽车行业健康发展的实施意见》</w:t>
            </w:r>
          </w:p>
        </w:tc>
        <w:tc>
          <w:tcPr>
            <w:tcW w:w="2504"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交通运输局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26</w:t>
            </w:r>
          </w:p>
        </w:tc>
        <w:tc>
          <w:tcPr>
            <w:tcW w:w="3240"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东政发〔2017〕15号</w:t>
            </w:r>
          </w:p>
        </w:tc>
        <w:tc>
          <w:tcPr>
            <w:tcW w:w="7725"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《如东县网络预约出租汽车经营服务管理实施细则（暂行）》</w:t>
            </w:r>
          </w:p>
        </w:tc>
        <w:tc>
          <w:tcPr>
            <w:tcW w:w="2504"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交通运输局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27</w:t>
            </w:r>
          </w:p>
        </w:tc>
        <w:tc>
          <w:tcPr>
            <w:tcW w:w="3240"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东政发〔2017〕39号</w:t>
            </w:r>
          </w:p>
        </w:tc>
        <w:tc>
          <w:tcPr>
            <w:tcW w:w="7725"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《如东县居民医疗保障实施细则》</w:t>
            </w:r>
          </w:p>
        </w:tc>
        <w:tc>
          <w:tcPr>
            <w:tcW w:w="2504"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医保局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28</w:t>
            </w:r>
          </w:p>
        </w:tc>
        <w:tc>
          <w:tcPr>
            <w:tcW w:w="3240" w:type="dxa"/>
            <w:vAlign w:val="center"/>
          </w:tcPr>
          <w:p>
            <w:pPr>
              <w:rPr>
                <w:rFonts w:ascii="Times New Roman" w:hAnsi="Times New Roman" w:eastAsia="方正仿宋_GBK"/>
                <w:kern w:val="0"/>
                <w:sz w:val="28"/>
                <w:szCs w:val="28"/>
              </w:rPr>
            </w:pPr>
            <w:r>
              <w:rPr>
                <w:rFonts w:ascii="Times New Roman" w:hAnsi="Times New Roman" w:eastAsia="方正仿宋_GBK"/>
                <w:kern w:val="0"/>
                <w:sz w:val="28"/>
                <w:szCs w:val="28"/>
              </w:rPr>
              <w:t>东政发〔2019〕26号</w:t>
            </w:r>
          </w:p>
        </w:tc>
        <w:tc>
          <w:tcPr>
            <w:tcW w:w="7725" w:type="dxa"/>
            <w:vAlign w:val="center"/>
          </w:tcPr>
          <w:p>
            <w:pPr>
              <w:rPr>
                <w:rFonts w:ascii="Times New Roman" w:hAnsi="Times New Roman" w:eastAsia="方正仿宋_GBK"/>
                <w:kern w:val="0"/>
                <w:sz w:val="28"/>
                <w:szCs w:val="28"/>
              </w:rPr>
            </w:pPr>
            <w:r>
              <w:rPr>
                <w:rFonts w:ascii="Times New Roman" w:hAnsi="Times New Roman" w:eastAsia="方正仿宋_GBK"/>
                <w:bCs/>
                <w:kern w:val="0"/>
                <w:sz w:val="28"/>
                <w:szCs w:val="28"/>
              </w:rPr>
              <w:t>《如东县地名管理规定》</w:t>
            </w:r>
          </w:p>
        </w:tc>
        <w:tc>
          <w:tcPr>
            <w:tcW w:w="2504"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民政局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29</w:t>
            </w:r>
          </w:p>
        </w:tc>
        <w:tc>
          <w:tcPr>
            <w:tcW w:w="3240"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东政发〔2019〕27号</w:t>
            </w:r>
          </w:p>
        </w:tc>
        <w:tc>
          <w:tcPr>
            <w:tcW w:w="7725" w:type="dxa"/>
            <w:vAlign w:val="center"/>
          </w:tcPr>
          <w:p>
            <w:pPr>
              <w:rPr>
                <w:rFonts w:ascii="Times New Roman" w:hAnsi="Times New Roman" w:eastAsia="方正仿宋_GBK"/>
                <w:bCs/>
                <w:color w:val="000000"/>
                <w:kern w:val="0"/>
                <w:sz w:val="28"/>
                <w:szCs w:val="28"/>
              </w:rPr>
            </w:pPr>
            <w:r>
              <w:rPr>
                <w:rFonts w:ascii="Times New Roman" w:hAnsi="Times New Roman" w:eastAsia="方正仿宋_GBK"/>
                <w:bCs/>
                <w:color w:val="000000"/>
                <w:kern w:val="0"/>
                <w:sz w:val="28"/>
                <w:szCs w:val="28"/>
              </w:rPr>
              <w:t>《如东县长期照护保险实施办法（试行）》</w:t>
            </w:r>
          </w:p>
        </w:tc>
        <w:tc>
          <w:tcPr>
            <w:tcW w:w="2504"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医保局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30</w:t>
            </w:r>
          </w:p>
        </w:tc>
        <w:tc>
          <w:tcPr>
            <w:tcW w:w="3240"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东政发〔2020〕14号</w:t>
            </w:r>
          </w:p>
        </w:tc>
        <w:tc>
          <w:tcPr>
            <w:tcW w:w="7725"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《如东城市地下管线管理办法》</w:t>
            </w:r>
          </w:p>
        </w:tc>
        <w:tc>
          <w:tcPr>
            <w:tcW w:w="2504"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住建局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31</w:t>
            </w:r>
          </w:p>
        </w:tc>
        <w:tc>
          <w:tcPr>
            <w:tcW w:w="3240"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东政发〔2020〕16号</w:t>
            </w:r>
          </w:p>
        </w:tc>
        <w:tc>
          <w:tcPr>
            <w:tcW w:w="7725"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《如东县排水许可审批管理办法》</w:t>
            </w:r>
          </w:p>
        </w:tc>
        <w:tc>
          <w:tcPr>
            <w:tcW w:w="2504"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住建局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32</w:t>
            </w:r>
          </w:p>
        </w:tc>
        <w:tc>
          <w:tcPr>
            <w:tcW w:w="3240"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东政办发〔2011〕86号</w:t>
            </w:r>
          </w:p>
        </w:tc>
        <w:tc>
          <w:tcPr>
            <w:tcW w:w="7725" w:type="dxa"/>
            <w:vAlign w:val="center"/>
          </w:tcPr>
          <w:p>
            <w:pPr>
              <w:spacing w:line="400" w:lineRule="exact"/>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《转发县国土资源局等部门如东县征地项目实行社会稳定风险评估的试行意见的通知》</w:t>
            </w:r>
          </w:p>
        </w:tc>
        <w:tc>
          <w:tcPr>
            <w:tcW w:w="2504" w:type="dxa"/>
            <w:vAlign w:val="center"/>
          </w:tcPr>
          <w:p>
            <w:pPr>
              <w:spacing w:line="400" w:lineRule="exact"/>
              <w:jc w:val="center"/>
              <w:rPr>
                <w:rFonts w:ascii="Times New Roman" w:hAnsi="Times New Roman" w:eastAsia="方正仿宋_GBK"/>
                <w:kern w:val="0"/>
                <w:sz w:val="28"/>
                <w:szCs w:val="28"/>
              </w:rPr>
            </w:pPr>
            <w:r>
              <w:rPr>
                <w:rFonts w:ascii="Times New Roman" w:hAnsi="Times New Roman" w:eastAsia="方正仿宋_GBK"/>
                <w:kern w:val="0"/>
                <w:sz w:val="28"/>
                <w:szCs w:val="28"/>
              </w:rPr>
              <w:t>自然资源和规划局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33</w:t>
            </w:r>
          </w:p>
        </w:tc>
        <w:tc>
          <w:tcPr>
            <w:tcW w:w="3240"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东政办发〔2011〕123号</w:t>
            </w:r>
          </w:p>
        </w:tc>
        <w:tc>
          <w:tcPr>
            <w:tcW w:w="7725"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《如东县城市规划公示暂行办法》</w:t>
            </w:r>
          </w:p>
        </w:tc>
        <w:tc>
          <w:tcPr>
            <w:tcW w:w="2504" w:type="dxa"/>
            <w:vAlign w:val="center"/>
          </w:tcPr>
          <w:p>
            <w:pPr>
              <w:spacing w:line="400" w:lineRule="exact"/>
              <w:jc w:val="center"/>
              <w:rPr>
                <w:rFonts w:ascii="Times New Roman" w:hAnsi="Times New Roman" w:eastAsia="方正仿宋_GBK"/>
                <w:kern w:val="0"/>
                <w:sz w:val="28"/>
                <w:szCs w:val="28"/>
              </w:rPr>
            </w:pPr>
            <w:r>
              <w:rPr>
                <w:rFonts w:ascii="Times New Roman" w:hAnsi="Times New Roman" w:eastAsia="方正仿宋_GBK"/>
                <w:kern w:val="0"/>
                <w:sz w:val="28"/>
                <w:szCs w:val="28"/>
              </w:rPr>
              <w:t>自然资源和规划局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34</w:t>
            </w:r>
          </w:p>
        </w:tc>
        <w:tc>
          <w:tcPr>
            <w:tcW w:w="3240"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东政办发〔2014〕13号</w:t>
            </w:r>
          </w:p>
        </w:tc>
        <w:tc>
          <w:tcPr>
            <w:tcW w:w="7725" w:type="dxa"/>
            <w:vAlign w:val="center"/>
          </w:tcPr>
          <w:p>
            <w:pPr>
              <w:spacing w:line="400" w:lineRule="exact"/>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《如东县关于〈江苏省城市规划管理技术规定（2011年版）〉的实施细则（试行）》</w:t>
            </w:r>
          </w:p>
        </w:tc>
        <w:tc>
          <w:tcPr>
            <w:tcW w:w="2504" w:type="dxa"/>
            <w:vAlign w:val="center"/>
          </w:tcPr>
          <w:p>
            <w:pPr>
              <w:spacing w:line="400" w:lineRule="exact"/>
              <w:jc w:val="center"/>
              <w:rPr>
                <w:rFonts w:ascii="Times New Roman" w:hAnsi="Times New Roman" w:eastAsia="方正仿宋_GBK"/>
                <w:kern w:val="0"/>
                <w:sz w:val="28"/>
                <w:szCs w:val="28"/>
              </w:rPr>
            </w:pPr>
            <w:r>
              <w:rPr>
                <w:rFonts w:ascii="Times New Roman" w:hAnsi="Times New Roman" w:eastAsia="方正仿宋_GBK"/>
                <w:kern w:val="0"/>
                <w:sz w:val="28"/>
                <w:szCs w:val="28"/>
              </w:rPr>
              <w:t>自然资源和规划局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35</w:t>
            </w:r>
          </w:p>
        </w:tc>
        <w:tc>
          <w:tcPr>
            <w:tcW w:w="3240"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东政办发〔2014〕14号</w:t>
            </w:r>
          </w:p>
        </w:tc>
        <w:tc>
          <w:tcPr>
            <w:tcW w:w="7725" w:type="dxa"/>
            <w:vAlign w:val="center"/>
          </w:tcPr>
          <w:p>
            <w:pPr>
              <w:spacing w:line="400" w:lineRule="exact"/>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《县政府办公室关于明确如东县房地产开发项目绿地率执行要求和异地绿化补偿费征收标准的通知》</w:t>
            </w:r>
          </w:p>
        </w:tc>
        <w:tc>
          <w:tcPr>
            <w:tcW w:w="2504" w:type="dxa"/>
            <w:vAlign w:val="center"/>
          </w:tcPr>
          <w:p>
            <w:pPr>
              <w:spacing w:line="400" w:lineRule="exact"/>
              <w:jc w:val="center"/>
              <w:rPr>
                <w:rFonts w:ascii="Times New Roman" w:hAnsi="Times New Roman" w:eastAsia="方正仿宋_GBK"/>
                <w:kern w:val="0"/>
                <w:sz w:val="28"/>
                <w:szCs w:val="28"/>
              </w:rPr>
            </w:pPr>
            <w:r>
              <w:rPr>
                <w:rFonts w:ascii="Times New Roman" w:hAnsi="Times New Roman" w:eastAsia="方正仿宋_GBK"/>
                <w:kern w:val="0"/>
                <w:sz w:val="28"/>
                <w:szCs w:val="28"/>
              </w:rPr>
              <w:t>自然资源和规划局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36</w:t>
            </w:r>
          </w:p>
        </w:tc>
        <w:tc>
          <w:tcPr>
            <w:tcW w:w="3240"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东政办发〔2014〕157号</w:t>
            </w:r>
          </w:p>
        </w:tc>
        <w:tc>
          <w:tcPr>
            <w:tcW w:w="7725"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《如东县海域资源储备管理办法（试行）》</w:t>
            </w:r>
          </w:p>
        </w:tc>
        <w:tc>
          <w:tcPr>
            <w:tcW w:w="2504" w:type="dxa"/>
            <w:vAlign w:val="center"/>
          </w:tcPr>
          <w:p>
            <w:pPr>
              <w:spacing w:line="400" w:lineRule="exact"/>
              <w:jc w:val="center"/>
              <w:rPr>
                <w:rFonts w:ascii="Times New Roman" w:hAnsi="Times New Roman" w:eastAsia="方正仿宋_GBK"/>
                <w:kern w:val="0"/>
                <w:sz w:val="28"/>
                <w:szCs w:val="28"/>
              </w:rPr>
            </w:pPr>
            <w:r>
              <w:rPr>
                <w:rFonts w:ascii="Times New Roman" w:hAnsi="Times New Roman" w:eastAsia="方正仿宋_GBK"/>
                <w:kern w:val="0"/>
                <w:sz w:val="28"/>
                <w:szCs w:val="28"/>
              </w:rPr>
              <w:t>自然资源和规划局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37</w:t>
            </w:r>
          </w:p>
        </w:tc>
        <w:tc>
          <w:tcPr>
            <w:tcW w:w="3240"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东政办发〔2014〕158号</w:t>
            </w:r>
          </w:p>
        </w:tc>
        <w:tc>
          <w:tcPr>
            <w:tcW w:w="7725" w:type="dxa"/>
            <w:vAlign w:val="center"/>
          </w:tcPr>
          <w:p>
            <w:pPr>
              <w:spacing w:line="400" w:lineRule="exact"/>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《县政府办公室关于进一步加强和规范镇村集体经济组织所属养殖用海管理工作试行的意见》</w:t>
            </w:r>
          </w:p>
        </w:tc>
        <w:tc>
          <w:tcPr>
            <w:tcW w:w="2504" w:type="dxa"/>
            <w:vAlign w:val="center"/>
          </w:tcPr>
          <w:p>
            <w:pPr>
              <w:spacing w:line="400" w:lineRule="exact"/>
              <w:jc w:val="center"/>
              <w:rPr>
                <w:rFonts w:ascii="Times New Roman" w:hAnsi="Times New Roman" w:eastAsia="方正仿宋_GBK"/>
                <w:kern w:val="0"/>
                <w:sz w:val="28"/>
                <w:szCs w:val="28"/>
              </w:rPr>
            </w:pPr>
            <w:r>
              <w:rPr>
                <w:rFonts w:ascii="Times New Roman" w:hAnsi="Times New Roman" w:eastAsia="方正仿宋_GBK"/>
                <w:kern w:val="0"/>
                <w:sz w:val="28"/>
                <w:szCs w:val="28"/>
              </w:rPr>
              <w:t>自然资源和规划局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38</w:t>
            </w:r>
          </w:p>
        </w:tc>
        <w:tc>
          <w:tcPr>
            <w:tcW w:w="3240"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东政办发〔2015〕113号</w:t>
            </w:r>
          </w:p>
        </w:tc>
        <w:tc>
          <w:tcPr>
            <w:tcW w:w="7725"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《如东县困境未成年人基本生活保障实施办法》</w:t>
            </w:r>
          </w:p>
        </w:tc>
        <w:tc>
          <w:tcPr>
            <w:tcW w:w="2504"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民政局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39</w:t>
            </w:r>
          </w:p>
        </w:tc>
        <w:tc>
          <w:tcPr>
            <w:tcW w:w="3240"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东政办发〔2016〕39号</w:t>
            </w:r>
          </w:p>
        </w:tc>
        <w:tc>
          <w:tcPr>
            <w:tcW w:w="7725"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《如东县食品小作坊登记证申领管理办法》</w:t>
            </w:r>
          </w:p>
        </w:tc>
        <w:tc>
          <w:tcPr>
            <w:tcW w:w="2504"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行政审批局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40</w:t>
            </w:r>
          </w:p>
        </w:tc>
        <w:tc>
          <w:tcPr>
            <w:tcW w:w="3240"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东政办发〔2018〕41号</w:t>
            </w:r>
          </w:p>
        </w:tc>
        <w:tc>
          <w:tcPr>
            <w:tcW w:w="7725"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《如东县公路用地及建筑控制区管理办法》</w:t>
            </w:r>
          </w:p>
        </w:tc>
        <w:tc>
          <w:tcPr>
            <w:tcW w:w="2504"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交通运输局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41</w:t>
            </w:r>
          </w:p>
        </w:tc>
        <w:tc>
          <w:tcPr>
            <w:tcW w:w="3240" w:type="dxa"/>
            <w:vAlign w:val="center"/>
          </w:tcPr>
          <w:p>
            <w:pPr>
              <w:rPr>
                <w:rFonts w:ascii="Times New Roman" w:hAnsi="Times New Roman" w:eastAsia="方正仿宋_GBK"/>
                <w:kern w:val="0"/>
                <w:sz w:val="28"/>
                <w:szCs w:val="28"/>
              </w:rPr>
            </w:pPr>
            <w:r>
              <w:rPr>
                <w:rFonts w:ascii="Times New Roman" w:hAnsi="Times New Roman" w:eastAsia="方正仿宋_GBK"/>
                <w:kern w:val="0"/>
                <w:sz w:val="28"/>
                <w:szCs w:val="28"/>
              </w:rPr>
              <w:t>东政办发〔2018〕165号</w:t>
            </w:r>
          </w:p>
        </w:tc>
        <w:tc>
          <w:tcPr>
            <w:tcW w:w="7725" w:type="dxa"/>
            <w:vAlign w:val="center"/>
          </w:tcPr>
          <w:p>
            <w:pPr>
              <w:spacing w:line="400" w:lineRule="exact"/>
              <w:rPr>
                <w:rFonts w:ascii="Times New Roman" w:hAnsi="Times New Roman" w:eastAsia="方正仿宋_GBK"/>
                <w:kern w:val="0"/>
                <w:sz w:val="28"/>
                <w:szCs w:val="28"/>
              </w:rPr>
            </w:pPr>
            <w:r>
              <w:rPr>
                <w:rFonts w:ascii="Times New Roman" w:hAnsi="Times New Roman" w:eastAsia="方正仿宋_GBK"/>
                <w:kern w:val="0"/>
                <w:sz w:val="28"/>
                <w:szCs w:val="28"/>
              </w:rPr>
              <w:t>《县政府办公室关于转发县残联县交通运输局关于如东县残疾人免费乘坐城乡公共交通工具实施办法（暂行）的通知》</w:t>
            </w:r>
          </w:p>
        </w:tc>
        <w:tc>
          <w:tcPr>
            <w:tcW w:w="2504" w:type="dxa"/>
            <w:vAlign w:val="center"/>
          </w:tcPr>
          <w:p>
            <w:pPr>
              <w:spacing w:line="400" w:lineRule="exact"/>
              <w:jc w:val="center"/>
              <w:rPr>
                <w:rFonts w:ascii="Times New Roman" w:hAnsi="Times New Roman" w:eastAsia="方正仿宋_GBK"/>
                <w:kern w:val="0"/>
                <w:sz w:val="28"/>
                <w:szCs w:val="28"/>
              </w:rPr>
            </w:pPr>
            <w:r>
              <w:rPr>
                <w:rFonts w:ascii="Times New Roman" w:hAnsi="Times New Roman" w:eastAsia="方正仿宋_GBK"/>
                <w:kern w:val="0"/>
                <w:sz w:val="28"/>
                <w:szCs w:val="28"/>
              </w:rPr>
              <w:t>残联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42</w:t>
            </w:r>
          </w:p>
        </w:tc>
        <w:tc>
          <w:tcPr>
            <w:tcW w:w="3240" w:type="dxa"/>
            <w:vAlign w:val="center"/>
          </w:tcPr>
          <w:p>
            <w:pPr>
              <w:rPr>
                <w:rFonts w:ascii="Times New Roman" w:hAnsi="Times New Roman" w:eastAsia="方正仿宋_GBK"/>
                <w:kern w:val="0"/>
                <w:sz w:val="28"/>
                <w:szCs w:val="28"/>
              </w:rPr>
            </w:pPr>
            <w:r>
              <w:rPr>
                <w:rFonts w:ascii="Times New Roman" w:hAnsi="Times New Roman" w:eastAsia="方正仿宋_GBK"/>
                <w:kern w:val="0"/>
                <w:sz w:val="28"/>
                <w:szCs w:val="28"/>
              </w:rPr>
              <w:t>东政办发〔2019〕41号</w:t>
            </w:r>
          </w:p>
        </w:tc>
        <w:tc>
          <w:tcPr>
            <w:tcW w:w="7725" w:type="dxa"/>
            <w:vAlign w:val="center"/>
          </w:tcPr>
          <w:p>
            <w:pPr>
              <w:spacing w:line="500" w:lineRule="exact"/>
              <w:rPr>
                <w:rFonts w:ascii="Times New Roman" w:hAnsi="Times New Roman" w:eastAsia="方正仿宋_GBK"/>
                <w:kern w:val="0"/>
                <w:sz w:val="28"/>
                <w:szCs w:val="28"/>
              </w:rPr>
            </w:pPr>
            <w:r>
              <w:rPr>
                <w:rFonts w:ascii="Times New Roman" w:hAnsi="Times New Roman" w:eastAsia="方正仿宋_GBK"/>
                <w:kern w:val="0"/>
                <w:sz w:val="28"/>
                <w:szCs w:val="28"/>
              </w:rPr>
              <w:t>《如东县海域使用金征收管理暂行办法》</w:t>
            </w:r>
          </w:p>
        </w:tc>
        <w:tc>
          <w:tcPr>
            <w:tcW w:w="2504" w:type="dxa"/>
            <w:vAlign w:val="center"/>
          </w:tcPr>
          <w:p>
            <w:pPr>
              <w:spacing w:line="400" w:lineRule="exact"/>
              <w:jc w:val="center"/>
              <w:rPr>
                <w:rFonts w:ascii="Times New Roman" w:hAnsi="Times New Roman" w:eastAsia="方正仿宋_GBK"/>
                <w:kern w:val="0"/>
                <w:sz w:val="28"/>
                <w:szCs w:val="28"/>
              </w:rPr>
            </w:pPr>
            <w:r>
              <w:rPr>
                <w:rFonts w:ascii="Times New Roman" w:hAnsi="Times New Roman" w:eastAsia="方正仿宋_GBK"/>
                <w:kern w:val="0"/>
                <w:sz w:val="28"/>
                <w:szCs w:val="28"/>
              </w:rPr>
              <w:t>自然资源和规划局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43</w:t>
            </w:r>
          </w:p>
        </w:tc>
        <w:tc>
          <w:tcPr>
            <w:tcW w:w="3240" w:type="dxa"/>
            <w:vAlign w:val="center"/>
          </w:tcPr>
          <w:p>
            <w:pPr>
              <w:rPr>
                <w:rFonts w:ascii="Times New Roman" w:hAnsi="Times New Roman" w:eastAsia="方正仿宋_GBK"/>
                <w:kern w:val="0"/>
                <w:sz w:val="28"/>
                <w:szCs w:val="28"/>
              </w:rPr>
            </w:pPr>
            <w:r>
              <w:rPr>
                <w:rFonts w:ascii="Times New Roman" w:hAnsi="Times New Roman" w:eastAsia="方正仿宋_GBK"/>
                <w:kern w:val="0"/>
                <w:sz w:val="28"/>
                <w:szCs w:val="28"/>
              </w:rPr>
              <w:t>东政办发〔2020〕68号</w:t>
            </w:r>
          </w:p>
        </w:tc>
        <w:tc>
          <w:tcPr>
            <w:tcW w:w="7725" w:type="dxa"/>
            <w:vAlign w:val="center"/>
          </w:tcPr>
          <w:p>
            <w:pPr>
              <w:spacing w:line="400" w:lineRule="exact"/>
              <w:rPr>
                <w:rFonts w:ascii="Times New Roman" w:hAnsi="Times New Roman" w:eastAsia="方正仿宋_GBK"/>
                <w:kern w:val="0"/>
                <w:sz w:val="28"/>
                <w:szCs w:val="28"/>
              </w:rPr>
            </w:pPr>
            <w:r>
              <w:rPr>
                <w:rFonts w:ascii="Times New Roman" w:hAnsi="Times New Roman" w:eastAsia="方正仿宋_GBK"/>
                <w:kern w:val="0"/>
                <w:sz w:val="28"/>
                <w:szCs w:val="28"/>
              </w:rPr>
              <w:t>《关于开发专门岗位确保下岗、失业转业志愿兵（士官）就</w:t>
            </w:r>
          </w:p>
          <w:p>
            <w:pPr>
              <w:spacing w:line="400" w:lineRule="exact"/>
              <w:rPr>
                <w:rFonts w:ascii="Times New Roman" w:hAnsi="Times New Roman" w:eastAsia="方正仿宋_GBK"/>
                <w:kern w:val="0"/>
                <w:sz w:val="28"/>
                <w:szCs w:val="28"/>
              </w:rPr>
            </w:pPr>
            <w:r>
              <w:rPr>
                <w:rFonts w:ascii="Times New Roman" w:hAnsi="Times New Roman" w:eastAsia="方正仿宋_GBK"/>
                <w:kern w:val="0"/>
                <w:sz w:val="28"/>
                <w:szCs w:val="28"/>
              </w:rPr>
              <w:t>业工作的通知》</w:t>
            </w:r>
          </w:p>
        </w:tc>
        <w:tc>
          <w:tcPr>
            <w:tcW w:w="2504" w:type="dxa"/>
            <w:vAlign w:val="center"/>
          </w:tcPr>
          <w:p>
            <w:pPr>
              <w:spacing w:line="400" w:lineRule="exact"/>
              <w:jc w:val="center"/>
              <w:rPr>
                <w:rFonts w:ascii="Times New Roman" w:hAnsi="Times New Roman" w:eastAsia="方正仿宋_GBK"/>
                <w:kern w:val="0"/>
                <w:sz w:val="28"/>
                <w:szCs w:val="28"/>
              </w:rPr>
            </w:pPr>
            <w:r>
              <w:rPr>
                <w:rFonts w:ascii="Times New Roman" w:hAnsi="Times New Roman" w:eastAsia="方正仿宋_GBK"/>
                <w:kern w:val="0"/>
                <w:sz w:val="28"/>
                <w:szCs w:val="28"/>
              </w:rPr>
              <w:t>退役军人事务局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44</w:t>
            </w:r>
          </w:p>
        </w:tc>
        <w:tc>
          <w:tcPr>
            <w:tcW w:w="3240" w:type="dxa"/>
            <w:vAlign w:val="center"/>
          </w:tcPr>
          <w:p>
            <w:pPr>
              <w:rPr>
                <w:rFonts w:ascii="Times New Roman" w:hAnsi="Times New Roman" w:eastAsia="方正仿宋_GBK"/>
                <w:kern w:val="0"/>
                <w:sz w:val="28"/>
                <w:szCs w:val="28"/>
              </w:rPr>
            </w:pPr>
            <w:r>
              <w:rPr>
                <w:rFonts w:ascii="Times New Roman" w:hAnsi="Times New Roman" w:eastAsia="方正仿宋_GBK"/>
                <w:kern w:val="0"/>
                <w:sz w:val="28"/>
                <w:szCs w:val="28"/>
              </w:rPr>
              <w:t>东政办发〔2021〕69号</w:t>
            </w:r>
          </w:p>
        </w:tc>
        <w:tc>
          <w:tcPr>
            <w:tcW w:w="7725" w:type="dxa"/>
            <w:vAlign w:val="center"/>
          </w:tcPr>
          <w:p>
            <w:pPr>
              <w:rPr>
                <w:rFonts w:ascii="Times New Roman" w:hAnsi="Times New Roman" w:eastAsia="方正仿宋_GBK"/>
                <w:kern w:val="0"/>
                <w:sz w:val="28"/>
                <w:szCs w:val="28"/>
              </w:rPr>
            </w:pPr>
            <w:r>
              <w:rPr>
                <w:rFonts w:ascii="Times New Roman" w:hAnsi="Times New Roman" w:eastAsia="方正仿宋_GBK"/>
                <w:kern w:val="0"/>
                <w:sz w:val="28"/>
                <w:szCs w:val="28"/>
              </w:rPr>
              <w:t xml:space="preserve">《如东县完善精神残疾人服药救助政策的实施办法》 </w:t>
            </w:r>
          </w:p>
        </w:tc>
        <w:tc>
          <w:tcPr>
            <w:tcW w:w="2504" w:type="dxa"/>
            <w:vAlign w:val="center"/>
          </w:tcPr>
          <w:p>
            <w:pPr>
              <w:jc w:val="cente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残联</w:t>
            </w:r>
          </w:p>
        </w:tc>
      </w:tr>
    </w:tbl>
    <w:p>
      <w:pPr>
        <w:rPr>
          <w:rFonts w:ascii="Times New Roman" w:hAnsi="Times New Roman" w:eastAsia="黑体"/>
          <w:sz w:val="32"/>
          <w:szCs w:val="32"/>
        </w:rPr>
      </w:pPr>
      <w:r>
        <w:rPr>
          <w:rFonts w:ascii="Times New Roman" w:hAnsi="Times New Roman" w:eastAsia="黑体"/>
          <w:sz w:val="32"/>
          <w:szCs w:val="32"/>
        </w:rPr>
        <w:t>附件2</w:t>
      </w:r>
    </w:p>
    <w:p>
      <w:pPr>
        <w:tabs>
          <w:tab w:val="left" w:pos="425"/>
        </w:tabs>
        <w:spacing w:line="540" w:lineRule="exact"/>
        <w:ind w:firstLine="640" w:firstLineChars="200"/>
        <w:jc w:val="center"/>
        <w:rPr>
          <w:rFonts w:ascii="Times New Roman" w:hAnsi="Times New Roman" w:eastAsia="方正黑体_GBK"/>
          <w:sz w:val="32"/>
          <w:szCs w:val="32"/>
        </w:rPr>
      </w:pPr>
      <w:r>
        <w:rPr>
          <w:rFonts w:ascii="Times New Roman" w:hAnsi="Times New Roman" w:eastAsia="方正黑体_GBK"/>
          <w:sz w:val="32"/>
          <w:szCs w:val="32"/>
        </w:rPr>
        <w:t>拟修订的行政规范性文件和政策性文件目录</w:t>
      </w:r>
    </w:p>
    <w:tbl>
      <w:tblPr>
        <w:tblStyle w:val="8"/>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16"/>
        <w:gridCol w:w="3223"/>
        <w:gridCol w:w="7566"/>
        <w:gridCol w:w="24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720" w:type="dxa"/>
            <w:vAlign w:val="center"/>
          </w:tcPr>
          <w:p>
            <w:pPr>
              <w:spacing w:line="360" w:lineRule="exact"/>
              <w:jc w:val="center"/>
              <w:rPr>
                <w:rFonts w:ascii="Times New Roman" w:hAnsi="Times New Roman" w:eastAsia="方正黑体_GBK"/>
                <w:color w:val="000000"/>
                <w:kern w:val="0"/>
                <w:sz w:val="28"/>
                <w:szCs w:val="28"/>
              </w:rPr>
            </w:pPr>
            <w:r>
              <w:rPr>
                <w:rFonts w:ascii="Times New Roman" w:hAnsi="Times New Roman" w:eastAsia="方正黑体_GBK"/>
                <w:color w:val="000000"/>
                <w:kern w:val="0"/>
                <w:sz w:val="28"/>
                <w:szCs w:val="28"/>
              </w:rPr>
              <w:t>序号</w:t>
            </w:r>
          </w:p>
        </w:tc>
        <w:tc>
          <w:tcPr>
            <w:tcW w:w="3255" w:type="dxa"/>
            <w:vAlign w:val="center"/>
          </w:tcPr>
          <w:p>
            <w:pPr>
              <w:spacing w:line="360" w:lineRule="exact"/>
              <w:jc w:val="center"/>
              <w:rPr>
                <w:rFonts w:ascii="Times New Roman" w:hAnsi="Times New Roman" w:eastAsia="方正黑体_GBK"/>
                <w:color w:val="000000"/>
                <w:kern w:val="0"/>
                <w:sz w:val="28"/>
                <w:szCs w:val="28"/>
              </w:rPr>
            </w:pPr>
            <w:r>
              <w:rPr>
                <w:rFonts w:ascii="Times New Roman" w:hAnsi="Times New Roman" w:eastAsia="方正黑体_GBK"/>
                <w:color w:val="000000"/>
                <w:kern w:val="0"/>
                <w:sz w:val="28"/>
                <w:szCs w:val="28"/>
              </w:rPr>
              <w:t>文号</w:t>
            </w:r>
          </w:p>
        </w:tc>
        <w:tc>
          <w:tcPr>
            <w:tcW w:w="7680" w:type="dxa"/>
            <w:vAlign w:val="center"/>
          </w:tcPr>
          <w:p>
            <w:pPr>
              <w:spacing w:line="360" w:lineRule="exact"/>
              <w:jc w:val="center"/>
              <w:rPr>
                <w:rFonts w:ascii="Times New Roman" w:hAnsi="Times New Roman" w:eastAsia="方正黑体_GBK"/>
                <w:color w:val="000000"/>
                <w:kern w:val="0"/>
                <w:sz w:val="28"/>
                <w:szCs w:val="28"/>
              </w:rPr>
            </w:pPr>
            <w:r>
              <w:rPr>
                <w:rFonts w:ascii="Times New Roman" w:hAnsi="Times New Roman" w:eastAsia="方正黑体_GBK"/>
                <w:color w:val="000000"/>
                <w:kern w:val="0"/>
                <w:sz w:val="28"/>
                <w:szCs w:val="28"/>
              </w:rPr>
              <w:t>标题</w:t>
            </w:r>
          </w:p>
        </w:tc>
        <w:tc>
          <w:tcPr>
            <w:tcW w:w="2519" w:type="dxa"/>
            <w:vAlign w:val="center"/>
          </w:tcPr>
          <w:p>
            <w:pPr>
              <w:spacing w:line="360" w:lineRule="exact"/>
              <w:jc w:val="center"/>
              <w:rPr>
                <w:rFonts w:ascii="Times New Roman" w:hAnsi="Times New Roman" w:eastAsia="方正黑体_GBK"/>
                <w:color w:val="000000"/>
                <w:kern w:val="0"/>
                <w:sz w:val="28"/>
                <w:szCs w:val="28"/>
              </w:rPr>
            </w:pPr>
            <w:r>
              <w:rPr>
                <w:rFonts w:ascii="Times New Roman" w:hAnsi="Times New Roman" w:eastAsia="方正黑体_GBK"/>
                <w:color w:val="000000"/>
                <w:kern w:val="0"/>
                <w:sz w:val="28"/>
                <w:szCs w:val="28"/>
              </w:rPr>
              <w:t>责任部门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720" w:type="dxa"/>
            <w:vAlign w:val="center"/>
          </w:tcPr>
          <w:p>
            <w:pPr>
              <w:keepNext w:val="0"/>
              <w:keepLines w:val="0"/>
              <w:pageBreakBefore w:val="0"/>
              <w:widowControl w:val="0"/>
              <w:kinsoku/>
              <w:wordWrap/>
              <w:overflowPunct/>
              <w:topLinePunct w:val="0"/>
              <w:autoSpaceDE/>
              <w:autoSpaceDN/>
              <w:bidi w:val="0"/>
              <w:adjustRightInd/>
              <w:snapToGrid/>
              <w:spacing w:line="550" w:lineRule="exact"/>
              <w:jc w:val="center"/>
              <w:textAlignment w:val="auto"/>
              <w:rPr>
                <w:rFonts w:ascii="Times New Roman" w:hAnsi="Times New Roman" w:eastAsia="方正仿宋_GBK"/>
                <w:kern w:val="0"/>
                <w:sz w:val="28"/>
                <w:szCs w:val="28"/>
              </w:rPr>
            </w:pPr>
            <w:r>
              <w:rPr>
                <w:rFonts w:ascii="Times New Roman" w:hAnsi="Times New Roman" w:eastAsia="方正仿宋_GBK"/>
                <w:kern w:val="0"/>
                <w:sz w:val="28"/>
                <w:szCs w:val="28"/>
              </w:rPr>
              <w:t>1</w:t>
            </w:r>
          </w:p>
        </w:tc>
        <w:tc>
          <w:tcPr>
            <w:tcW w:w="3255" w:type="dxa"/>
            <w:vAlign w:val="center"/>
          </w:tcPr>
          <w:p>
            <w:pPr>
              <w:keepNext w:val="0"/>
              <w:keepLines w:val="0"/>
              <w:pageBreakBefore w:val="0"/>
              <w:widowControl w:val="0"/>
              <w:kinsoku/>
              <w:wordWrap/>
              <w:overflowPunct/>
              <w:topLinePunct w:val="0"/>
              <w:autoSpaceDE/>
              <w:autoSpaceDN/>
              <w:bidi w:val="0"/>
              <w:adjustRightInd/>
              <w:snapToGrid/>
              <w:spacing w:line="550" w:lineRule="exact"/>
              <w:textAlignment w:val="auto"/>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东政发〔2008〕15号</w:t>
            </w:r>
          </w:p>
        </w:tc>
        <w:tc>
          <w:tcPr>
            <w:tcW w:w="7680" w:type="dxa"/>
            <w:vAlign w:val="center"/>
          </w:tcPr>
          <w:p>
            <w:pPr>
              <w:keepNext w:val="0"/>
              <w:keepLines w:val="0"/>
              <w:pageBreakBefore w:val="0"/>
              <w:widowControl w:val="0"/>
              <w:kinsoku/>
              <w:wordWrap/>
              <w:overflowPunct/>
              <w:topLinePunct w:val="0"/>
              <w:autoSpaceDE/>
              <w:autoSpaceDN/>
              <w:bidi w:val="0"/>
              <w:adjustRightInd/>
              <w:snapToGrid/>
              <w:spacing w:line="550" w:lineRule="exact"/>
              <w:textAlignment w:val="auto"/>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《关于进一步规范土地年租金征收管理工作的通知》</w:t>
            </w:r>
          </w:p>
        </w:tc>
        <w:tc>
          <w:tcPr>
            <w:tcW w:w="2519" w:type="dxa"/>
            <w:vAlign w:val="center"/>
          </w:tcPr>
          <w:p>
            <w:pPr>
              <w:keepNext w:val="0"/>
              <w:keepLines w:val="0"/>
              <w:pageBreakBefore w:val="0"/>
              <w:widowControl w:val="0"/>
              <w:kinsoku/>
              <w:wordWrap/>
              <w:overflowPunct/>
              <w:topLinePunct w:val="0"/>
              <w:autoSpaceDE/>
              <w:autoSpaceDN/>
              <w:bidi w:val="0"/>
              <w:adjustRightInd/>
              <w:snapToGrid/>
              <w:spacing w:line="550" w:lineRule="exact"/>
              <w:jc w:val="center"/>
              <w:textAlignment w:val="auto"/>
              <w:rPr>
                <w:rFonts w:ascii="Times New Roman" w:hAnsi="Times New Roman" w:eastAsia="方正仿宋_GBK"/>
                <w:kern w:val="0"/>
                <w:sz w:val="28"/>
                <w:szCs w:val="28"/>
              </w:rPr>
            </w:pPr>
            <w:r>
              <w:rPr>
                <w:rFonts w:ascii="Times New Roman" w:hAnsi="Times New Roman" w:eastAsia="方正仿宋_GBK"/>
                <w:kern w:val="0"/>
                <w:sz w:val="28"/>
                <w:szCs w:val="28"/>
              </w:rPr>
              <w:t>自然资源和规划局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720" w:type="dxa"/>
            <w:vAlign w:val="center"/>
          </w:tcPr>
          <w:p>
            <w:pPr>
              <w:keepNext w:val="0"/>
              <w:keepLines w:val="0"/>
              <w:pageBreakBefore w:val="0"/>
              <w:widowControl w:val="0"/>
              <w:kinsoku/>
              <w:wordWrap/>
              <w:overflowPunct/>
              <w:topLinePunct w:val="0"/>
              <w:autoSpaceDE/>
              <w:autoSpaceDN/>
              <w:bidi w:val="0"/>
              <w:adjustRightInd/>
              <w:snapToGrid/>
              <w:spacing w:line="550" w:lineRule="exact"/>
              <w:jc w:val="center"/>
              <w:textAlignment w:val="auto"/>
              <w:rPr>
                <w:rFonts w:ascii="Times New Roman" w:hAnsi="Times New Roman" w:eastAsia="方正仿宋_GBK"/>
                <w:kern w:val="0"/>
                <w:sz w:val="28"/>
                <w:szCs w:val="28"/>
              </w:rPr>
            </w:pPr>
            <w:r>
              <w:rPr>
                <w:rFonts w:ascii="Times New Roman" w:hAnsi="Times New Roman" w:eastAsia="方正仿宋_GBK"/>
                <w:kern w:val="0"/>
                <w:sz w:val="28"/>
                <w:szCs w:val="28"/>
              </w:rPr>
              <w:t>2</w:t>
            </w:r>
          </w:p>
        </w:tc>
        <w:tc>
          <w:tcPr>
            <w:tcW w:w="3255" w:type="dxa"/>
            <w:vAlign w:val="center"/>
          </w:tcPr>
          <w:p>
            <w:pPr>
              <w:keepNext w:val="0"/>
              <w:keepLines w:val="0"/>
              <w:pageBreakBefore w:val="0"/>
              <w:widowControl w:val="0"/>
              <w:kinsoku/>
              <w:wordWrap/>
              <w:overflowPunct/>
              <w:topLinePunct w:val="0"/>
              <w:autoSpaceDE/>
              <w:autoSpaceDN/>
              <w:bidi w:val="0"/>
              <w:adjustRightInd/>
              <w:snapToGrid/>
              <w:spacing w:line="550" w:lineRule="exact"/>
              <w:textAlignment w:val="auto"/>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东政发〔2009〕57号</w:t>
            </w:r>
          </w:p>
        </w:tc>
        <w:tc>
          <w:tcPr>
            <w:tcW w:w="7680" w:type="dxa"/>
            <w:vAlign w:val="center"/>
          </w:tcPr>
          <w:p>
            <w:pPr>
              <w:keepNext w:val="0"/>
              <w:keepLines w:val="0"/>
              <w:pageBreakBefore w:val="0"/>
              <w:widowControl w:val="0"/>
              <w:kinsoku/>
              <w:wordWrap/>
              <w:overflowPunct/>
              <w:topLinePunct w:val="0"/>
              <w:autoSpaceDE/>
              <w:autoSpaceDN/>
              <w:bidi w:val="0"/>
              <w:adjustRightInd/>
              <w:snapToGrid/>
              <w:spacing w:line="550" w:lineRule="exact"/>
              <w:textAlignment w:val="auto"/>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《如东县河道管理暂行办法》</w:t>
            </w:r>
          </w:p>
        </w:tc>
        <w:tc>
          <w:tcPr>
            <w:tcW w:w="2519" w:type="dxa"/>
            <w:vAlign w:val="center"/>
          </w:tcPr>
          <w:p>
            <w:pPr>
              <w:keepNext w:val="0"/>
              <w:keepLines w:val="0"/>
              <w:pageBreakBefore w:val="0"/>
              <w:widowControl w:val="0"/>
              <w:kinsoku/>
              <w:wordWrap/>
              <w:overflowPunct/>
              <w:topLinePunct w:val="0"/>
              <w:autoSpaceDE/>
              <w:autoSpaceDN/>
              <w:bidi w:val="0"/>
              <w:adjustRightInd/>
              <w:snapToGrid/>
              <w:spacing w:line="550" w:lineRule="exact"/>
              <w:jc w:val="center"/>
              <w:textAlignment w:val="auto"/>
              <w:rPr>
                <w:rFonts w:ascii="Times New Roman" w:hAnsi="Times New Roman" w:eastAsia="方正仿宋_GBK"/>
                <w:kern w:val="0"/>
                <w:sz w:val="28"/>
                <w:szCs w:val="28"/>
              </w:rPr>
            </w:pPr>
            <w:r>
              <w:rPr>
                <w:rFonts w:ascii="Times New Roman" w:hAnsi="Times New Roman" w:eastAsia="方正仿宋_GBK"/>
                <w:kern w:val="0"/>
                <w:sz w:val="28"/>
                <w:szCs w:val="28"/>
              </w:rPr>
              <w:t>水务局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720" w:type="dxa"/>
            <w:vAlign w:val="center"/>
          </w:tcPr>
          <w:p>
            <w:pPr>
              <w:keepNext w:val="0"/>
              <w:keepLines w:val="0"/>
              <w:pageBreakBefore w:val="0"/>
              <w:widowControl w:val="0"/>
              <w:kinsoku/>
              <w:wordWrap/>
              <w:overflowPunct/>
              <w:topLinePunct w:val="0"/>
              <w:autoSpaceDE/>
              <w:autoSpaceDN/>
              <w:bidi w:val="0"/>
              <w:adjustRightInd/>
              <w:snapToGrid/>
              <w:spacing w:line="550" w:lineRule="exact"/>
              <w:jc w:val="center"/>
              <w:textAlignment w:val="auto"/>
              <w:rPr>
                <w:rFonts w:ascii="Times New Roman" w:hAnsi="Times New Roman" w:eastAsia="方正仿宋_GBK"/>
                <w:kern w:val="0"/>
                <w:sz w:val="28"/>
                <w:szCs w:val="28"/>
              </w:rPr>
            </w:pPr>
            <w:r>
              <w:rPr>
                <w:rFonts w:ascii="Times New Roman" w:hAnsi="Times New Roman" w:eastAsia="方正仿宋_GBK"/>
                <w:kern w:val="0"/>
                <w:sz w:val="28"/>
                <w:szCs w:val="28"/>
              </w:rPr>
              <w:t>3</w:t>
            </w:r>
          </w:p>
        </w:tc>
        <w:tc>
          <w:tcPr>
            <w:tcW w:w="3255" w:type="dxa"/>
            <w:vAlign w:val="center"/>
          </w:tcPr>
          <w:p>
            <w:pPr>
              <w:keepNext w:val="0"/>
              <w:keepLines w:val="0"/>
              <w:pageBreakBefore w:val="0"/>
              <w:widowControl w:val="0"/>
              <w:kinsoku/>
              <w:wordWrap/>
              <w:overflowPunct/>
              <w:topLinePunct w:val="0"/>
              <w:autoSpaceDE/>
              <w:autoSpaceDN/>
              <w:bidi w:val="0"/>
              <w:adjustRightInd/>
              <w:snapToGrid/>
              <w:spacing w:line="550" w:lineRule="exact"/>
              <w:textAlignment w:val="auto"/>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东政发〔2010〕36号</w:t>
            </w:r>
          </w:p>
        </w:tc>
        <w:tc>
          <w:tcPr>
            <w:tcW w:w="7680" w:type="dxa"/>
            <w:vAlign w:val="center"/>
          </w:tcPr>
          <w:p>
            <w:pPr>
              <w:keepNext w:val="0"/>
              <w:keepLines w:val="0"/>
              <w:pageBreakBefore w:val="0"/>
              <w:widowControl w:val="0"/>
              <w:kinsoku/>
              <w:wordWrap/>
              <w:overflowPunct/>
              <w:topLinePunct w:val="0"/>
              <w:autoSpaceDE/>
              <w:autoSpaceDN/>
              <w:bidi w:val="0"/>
              <w:adjustRightInd/>
              <w:snapToGrid/>
              <w:spacing w:line="550" w:lineRule="exact"/>
              <w:textAlignment w:val="auto"/>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《如东县建设工程规划批后管理暂行办法》</w:t>
            </w:r>
          </w:p>
        </w:tc>
        <w:tc>
          <w:tcPr>
            <w:tcW w:w="2519" w:type="dxa"/>
            <w:vAlign w:val="center"/>
          </w:tcPr>
          <w:p>
            <w:pPr>
              <w:keepNext w:val="0"/>
              <w:keepLines w:val="0"/>
              <w:pageBreakBefore w:val="0"/>
              <w:widowControl w:val="0"/>
              <w:kinsoku/>
              <w:wordWrap/>
              <w:overflowPunct/>
              <w:topLinePunct w:val="0"/>
              <w:autoSpaceDE/>
              <w:autoSpaceDN/>
              <w:bidi w:val="0"/>
              <w:adjustRightInd/>
              <w:snapToGrid/>
              <w:spacing w:line="550" w:lineRule="exact"/>
              <w:jc w:val="center"/>
              <w:textAlignment w:val="auto"/>
              <w:rPr>
                <w:rFonts w:ascii="Times New Roman" w:hAnsi="Times New Roman" w:eastAsia="方正仿宋_GBK"/>
                <w:kern w:val="0"/>
                <w:sz w:val="28"/>
                <w:szCs w:val="28"/>
              </w:rPr>
            </w:pPr>
            <w:r>
              <w:rPr>
                <w:rFonts w:ascii="Times New Roman" w:hAnsi="Times New Roman" w:eastAsia="方正仿宋_GBK"/>
                <w:kern w:val="0"/>
                <w:sz w:val="28"/>
                <w:szCs w:val="28"/>
              </w:rPr>
              <w:t>自然资源和规划局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720" w:type="dxa"/>
            <w:vAlign w:val="center"/>
          </w:tcPr>
          <w:p>
            <w:pPr>
              <w:keepNext w:val="0"/>
              <w:keepLines w:val="0"/>
              <w:pageBreakBefore w:val="0"/>
              <w:widowControl w:val="0"/>
              <w:kinsoku/>
              <w:wordWrap/>
              <w:overflowPunct/>
              <w:topLinePunct w:val="0"/>
              <w:autoSpaceDE/>
              <w:autoSpaceDN/>
              <w:bidi w:val="0"/>
              <w:adjustRightInd/>
              <w:snapToGrid/>
              <w:spacing w:line="550" w:lineRule="exact"/>
              <w:jc w:val="center"/>
              <w:textAlignment w:val="auto"/>
              <w:rPr>
                <w:rFonts w:ascii="Times New Roman" w:hAnsi="Times New Roman" w:eastAsia="方正仿宋_GBK"/>
                <w:kern w:val="0"/>
                <w:sz w:val="28"/>
                <w:szCs w:val="28"/>
              </w:rPr>
            </w:pPr>
            <w:r>
              <w:rPr>
                <w:rFonts w:ascii="Times New Roman" w:hAnsi="Times New Roman" w:eastAsia="方正仿宋_GBK"/>
                <w:kern w:val="0"/>
                <w:sz w:val="28"/>
                <w:szCs w:val="28"/>
              </w:rPr>
              <w:t>4</w:t>
            </w:r>
          </w:p>
        </w:tc>
        <w:tc>
          <w:tcPr>
            <w:tcW w:w="3255" w:type="dxa"/>
            <w:vAlign w:val="center"/>
          </w:tcPr>
          <w:p>
            <w:pPr>
              <w:keepNext w:val="0"/>
              <w:keepLines w:val="0"/>
              <w:pageBreakBefore w:val="0"/>
              <w:widowControl w:val="0"/>
              <w:kinsoku/>
              <w:wordWrap/>
              <w:overflowPunct/>
              <w:topLinePunct w:val="0"/>
              <w:autoSpaceDE/>
              <w:autoSpaceDN/>
              <w:bidi w:val="0"/>
              <w:adjustRightInd/>
              <w:snapToGrid/>
              <w:spacing w:line="550" w:lineRule="exact"/>
              <w:textAlignment w:val="auto"/>
              <w:rPr>
                <w:rFonts w:ascii="Times New Roman" w:hAnsi="Times New Roman" w:eastAsia="方正仿宋_GBK"/>
                <w:kern w:val="0"/>
                <w:sz w:val="28"/>
                <w:szCs w:val="28"/>
              </w:rPr>
            </w:pPr>
            <w:r>
              <w:rPr>
                <w:rFonts w:ascii="Times New Roman" w:hAnsi="Times New Roman" w:eastAsia="方正仿宋_GBK"/>
                <w:kern w:val="0"/>
                <w:sz w:val="28"/>
                <w:szCs w:val="28"/>
              </w:rPr>
              <w:t>东政发〔2015〕31号</w:t>
            </w:r>
          </w:p>
        </w:tc>
        <w:tc>
          <w:tcPr>
            <w:tcW w:w="7680" w:type="dxa"/>
            <w:vAlign w:val="center"/>
          </w:tcPr>
          <w:p>
            <w:pPr>
              <w:keepNext w:val="0"/>
              <w:keepLines w:val="0"/>
              <w:pageBreakBefore w:val="0"/>
              <w:widowControl w:val="0"/>
              <w:kinsoku/>
              <w:wordWrap/>
              <w:overflowPunct/>
              <w:topLinePunct w:val="0"/>
              <w:autoSpaceDE/>
              <w:autoSpaceDN/>
              <w:bidi w:val="0"/>
              <w:adjustRightInd/>
              <w:snapToGrid/>
              <w:spacing w:line="550" w:lineRule="exact"/>
              <w:textAlignment w:val="auto"/>
              <w:rPr>
                <w:rFonts w:ascii="Times New Roman" w:hAnsi="Times New Roman" w:eastAsia="方正仿宋_GBK"/>
                <w:kern w:val="0"/>
                <w:sz w:val="28"/>
                <w:szCs w:val="28"/>
              </w:rPr>
            </w:pPr>
            <w:r>
              <w:rPr>
                <w:rFonts w:ascii="Times New Roman" w:hAnsi="Times New Roman" w:eastAsia="方正仿宋_GBK"/>
                <w:kern w:val="0"/>
                <w:sz w:val="28"/>
                <w:szCs w:val="28"/>
              </w:rPr>
              <w:t>《如东县临时救助实施办法》</w:t>
            </w:r>
          </w:p>
        </w:tc>
        <w:tc>
          <w:tcPr>
            <w:tcW w:w="2519" w:type="dxa"/>
            <w:vAlign w:val="center"/>
          </w:tcPr>
          <w:p>
            <w:pPr>
              <w:keepNext w:val="0"/>
              <w:keepLines w:val="0"/>
              <w:pageBreakBefore w:val="0"/>
              <w:widowControl w:val="0"/>
              <w:kinsoku/>
              <w:wordWrap/>
              <w:overflowPunct/>
              <w:topLinePunct w:val="0"/>
              <w:autoSpaceDE/>
              <w:autoSpaceDN/>
              <w:bidi w:val="0"/>
              <w:adjustRightInd/>
              <w:snapToGrid/>
              <w:spacing w:line="550" w:lineRule="exact"/>
              <w:jc w:val="center"/>
              <w:textAlignment w:val="auto"/>
              <w:rPr>
                <w:rFonts w:ascii="Times New Roman" w:hAnsi="Times New Roman" w:eastAsia="方正仿宋_GBK"/>
                <w:kern w:val="0"/>
                <w:sz w:val="28"/>
                <w:szCs w:val="28"/>
              </w:rPr>
            </w:pPr>
            <w:r>
              <w:rPr>
                <w:rFonts w:ascii="Times New Roman" w:hAnsi="Times New Roman" w:eastAsia="方正仿宋_GBK"/>
                <w:kern w:val="0"/>
                <w:sz w:val="28"/>
                <w:szCs w:val="28"/>
              </w:rPr>
              <w:t>民政局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720" w:type="dxa"/>
            <w:vAlign w:val="center"/>
          </w:tcPr>
          <w:p>
            <w:pPr>
              <w:keepNext w:val="0"/>
              <w:keepLines w:val="0"/>
              <w:pageBreakBefore w:val="0"/>
              <w:widowControl w:val="0"/>
              <w:kinsoku/>
              <w:wordWrap/>
              <w:overflowPunct/>
              <w:topLinePunct w:val="0"/>
              <w:autoSpaceDE/>
              <w:autoSpaceDN/>
              <w:bidi w:val="0"/>
              <w:adjustRightInd/>
              <w:snapToGrid/>
              <w:spacing w:line="550" w:lineRule="exact"/>
              <w:jc w:val="center"/>
              <w:textAlignment w:val="auto"/>
              <w:rPr>
                <w:rFonts w:ascii="Times New Roman" w:hAnsi="Times New Roman" w:eastAsia="方正仿宋_GBK"/>
                <w:kern w:val="0"/>
                <w:sz w:val="28"/>
                <w:szCs w:val="28"/>
              </w:rPr>
            </w:pPr>
            <w:r>
              <w:rPr>
                <w:rFonts w:ascii="Times New Roman" w:hAnsi="Times New Roman" w:eastAsia="方正仿宋_GBK"/>
                <w:kern w:val="0"/>
                <w:sz w:val="28"/>
                <w:szCs w:val="28"/>
              </w:rPr>
              <w:t>5</w:t>
            </w:r>
          </w:p>
        </w:tc>
        <w:tc>
          <w:tcPr>
            <w:tcW w:w="3255" w:type="dxa"/>
            <w:vAlign w:val="center"/>
          </w:tcPr>
          <w:p>
            <w:pPr>
              <w:keepNext w:val="0"/>
              <w:keepLines w:val="0"/>
              <w:pageBreakBefore w:val="0"/>
              <w:widowControl w:val="0"/>
              <w:kinsoku/>
              <w:wordWrap/>
              <w:overflowPunct/>
              <w:topLinePunct w:val="0"/>
              <w:autoSpaceDE/>
              <w:autoSpaceDN/>
              <w:bidi w:val="0"/>
              <w:adjustRightInd/>
              <w:snapToGrid/>
              <w:spacing w:line="550" w:lineRule="exact"/>
              <w:textAlignment w:val="auto"/>
              <w:rPr>
                <w:rFonts w:ascii="Times New Roman" w:hAnsi="Times New Roman" w:eastAsia="方正仿宋_GBK"/>
                <w:kern w:val="0"/>
                <w:sz w:val="28"/>
                <w:szCs w:val="28"/>
              </w:rPr>
            </w:pPr>
            <w:r>
              <w:rPr>
                <w:rFonts w:ascii="Times New Roman" w:hAnsi="Times New Roman" w:eastAsia="方正仿宋_GBK"/>
                <w:kern w:val="0"/>
                <w:sz w:val="28"/>
                <w:szCs w:val="28"/>
              </w:rPr>
              <w:t>东政发〔2017〕12号</w:t>
            </w:r>
          </w:p>
        </w:tc>
        <w:tc>
          <w:tcPr>
            <w:tcW w:w="7680" w:type="dxa"/>
            <w:vAlign w:val="center"/>
          </w:tcPr>
          <w:p>
            <w:pPr>
              <w:keepNext w:val="0"/>
              <w:keepLines w:val="0"/>
              <w:pageBreakBefore w:val="0"/>
              <w:widowControl w:val="0"/>
              <w:kinsoku/>
              <w:wordWrap/>
              <w:overflowPunct/>
              <w:topLinePunct w:val="0"/>
              <w:autoSpaceDE/>
              <w:autoSpaceDN/>
              <w:bidi w:val="0"/>
              <w:adjustRightInd/>
              <w:snapToGrid/>
              <w:spacing w:line="550" w:lineRule="exact"/>
              <w:textAlignment w:val="auto"/>
              <w:rPr>
                <w:rFonts w:ascii="Times New Roman" w:hAnsi="Times New Roman" w:eastAsia="方正仿宋_GBK"/>
                <w:kern w:val="0"/>
                <w:sz w:val="28"/>
                <w:szCs w:val="28"/>
              </w:rPr>
            </w:pPr>
            <w:r>
              <w:rPr>
                <w:rFonts w:ascii="Times New Roman" w:hAnsi="Times New Roman" w:eastAsia="方正仿宋_GBK"/>
                <w:kern w:val="0"/>
                <w:sz w:val="28"/>
                <w:szCs w:val="28"/>
              </w:rPr>
              <w:t>《如东县违法建设监督管理问责办法》</w:t>
            </w:r>
          </w:p>
        </w:tc>
        <w:tc>
          <w:tcPr>
            <w:tcW w:w="2519" w:type="dxa"/>
            <w:vAlign w:val="center"/>
          </w:tcPr>
          <w:p>
            <w:pPr>
              <w:keepNext w:val="0"/>
              <w:keepLines w:val="0"/>
              <w:pageBreakBefore w:val="0"/>
              <w:widowControl w:val="0"/>
              <w:kinsoku/>
              <w:wordWrap/>
              <w:overflowPunct/>
              <w:topLinePunct w:val="0"/>
              <w:autoSpaceDE/>
              <w:autoSpaceDN/>
              <w:bidi w:val="0"/>
              <w:adjustRightInd/>
              <w:snapToGrid/>
              <w:spacing w:line="550" w:lineRule="exact"/>
              <w:jc w:val="center"/>
              <w:textAlignment w:val="auto"/>
              <w:rPr>
                <w:rFonts w:ascii="Times New Roman" w:hAnsi="Times New Roman" w:eastAsia="方正仿宋_GBK"/>
                <w:kern w:val="0"/>
                <w:sz w:val="28"/>
                <w:szCs w:val="28"/>
              </w:rPr>
            </w:pPr>
            <w:r>
              <w:rPr>
                <w:rFonts w:ascii="Times New Roman" w:hAnsi="Times New Roman" w:eastAsia="方正仿宋_GBK"/>
                <w:kern w:val="0"/>
                <w:sz w:val="28"/>
                <w:szCs w:val="28"/>
              </w:rPr>
              <w:t>城管局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720" w:type="dxa"/>
            <w:vAlign w:val="center"/>
          </w:tcPr>
          <w:p>
            <w:pPr>
              <w:keepNext w:val="0"/>
              <w:keepLines w:val="0"/>
              <w:pageBreakBefore w:val="0"/>
              <w:widowControl w:val="0"/>
              <w:kinsoku/>
              <w:wordWrap/>
              <w:overflowPunct/>
              <w:topLinePunct w:val="0"/>
              <w:autoSpaceDE/>
              <w:autoSpaceDN/>
              <w:bidi w:val="0"/>
              <w:adjustRightInd/>
              <w:snapToGrid/>
              <w:spacing w:line="550" w:lineRule="exact"/>
              <w:jc w:val="center"/>
              <w:textAlignment w:val="auto"/>
              <w:rPr>
                <w:rFonts w:ascii="Times New Roman" w:hAnsi="Times New Roman" w:eastAsia="方正仿宋_GBK"/>
                <w:kern w:val="0"/>
                <w:sz w:val="28"/>
                <w:szCs w:val="28"/>
              </w:rPr>
            </w:pPr>
            <w:r>
              <w:rPr>
                <w:rFonts w:ascii="Times New Roman" w:hAnsi="Times New Roman" w:eastAsia="方正仿宋_GBK"/>
                <w:kern w:val="0"/>
                <w:sz w:val="28"/>
                <w:szCs w:val="28"/>
              </w:rPr>
              <w:t>6</w:t>
            </w:r>
          </w:p>
        </w:tc>
        <w:tc>
          <w:tcPr>
            <w:tcW w:w="3255" w:type="dxa"/>
            <w:vAlign w:val="center"/>
          </w:tcPr>
          <w:p>
            <w:pPr>
              <w:keepNext w:val="0"/>
              <w:keepLines w:val="0"/>
              <w:pageBreakBefore w:val="0"/>
              <w:widowControl w:val="0"/>
              <w:kinsoku/>
              <w:wordWrap/>
              <w:overflowPunct/>
              <w:topLinePunct w:val="0"/>
              <w:autoSpaceDE/>
              <w:autoSpaceDN/>
              <w:bidi w:val="0"/>
              <w:adjustRightInd/>
              <w:snapToGrid/>
              <w:spacing w:line="550" w:lineRule="exact"/>
              <w:textAlignment w:val="auto"/>
              <w:rPr>
                <w:rFonts w:ascii="Times New Roman" w:hAnsi="Times New Roman" w:eastAsia="方正仿宋_GBK"/>
                <w:kern w:val="0"/>
                <w:sz w:val="28"/>
                <w:szCs w:val="28"/>
              </w:rPr>
            </w:pPr>
            <w:r>
              <w:rPr>
                <w:rFonts w:ascii="Times New Roman" w:hAnsi="Times New Roman" w:eastAsia="方正仿宋_GBK"/>
                <w:kern w:val="0"/>
                <w:sz w:val="28"/>
                <w:szCs w:val="28"/>
              </w:rPr>
              <w:t>东政发〔2017〕24号</w:t>
            </w:r>
          </w:p>
        </w:tc>
        <w:tc>
          <w:tcPr>
            <w:tcW w:w="7680" w:type="dxa"/>
            <w:vAlign w:val="center"/>
          </w:tcPr>
          <w:p>
            <w:pPr>
              <w:keepNext w:val="0"/>
              <w:keepLines w:val="0"/>
              <w:pageBreakBefore w:val="0"/>
              <w:widowControl w:val="0"/>
              <w:kinsoku/>
              <w:wordWrap/>
              <w:overflowPunct/>
              <w:topLinePunct w:val="0"/>
              <w:autoSpaceDE/>
              <w:autoSpaceDN/>
              <w:bidi w:val="0"/>
              <w:adjustRightInd/>
              <w:snapToGrid/>
              <w:spacing w:line="550" w:lineRule="exact"/>
              <w:textAlignment w:val="auto"/>
              <w:rPr>
                <w:rFonts w:ascii="Times New Roman" w:hAnsi="Times New Roman" w:eastAsia="方正仿宋_GBK"/>
                <w:kern w:val="0"/>
                <w:sz w:val="28"/>
                <w:szCs w:val="28"/>
              </w:rPr>
            </w:pPr>
            <w:r>
              <w:rPr>
                <w:rFonts w:ascii="Times New Roman" w:hAnsi="Times New Roman" w:eastAsia="方正仿宋_GBK"/>
                <w:kern w:val="0"/>
                <w:sz w:val="28"/>
                <w:szCs w:val="28"/>
              </w:rPr>
              <w:t>《</w:t>
            </w:r>
            <w:r>
              <w:rPr>
                <w:rFonts w:ascii="Times New Roman" w:hAnsi="Times New Roman" w:eastAsia="方正仿宋_GBK"/>
                <w:color w:val="000000" w:themeColor="text1"/>
                <w:kern w:val="0"/>
                <w:sz w:val="28"/>
                <w:szCs w:val="28"/>
                <w14:textFill>
                  <w14:solidFill>
                    <w14:schemeClr w14:val="tx1"/>
                  </w14:solidFill>
                </w14:textFill>
              </w:rPr>
              <w:t>县政府</w:t>
            </w:r>
            <w:r>
              <w:rPr>
                <w:rFonts w:ascii="Times New Roman" w:hAnsi="Times New Roman" w:eastAsia="方正仿宋_GBK"/>
                <w:kern w:val="0"/>
                <w:sz w:val="28"/>
                <w:szCs w:val="28"/>
              </w:rPr>
              <w:t>关于做好困难残疾人生活补贴和重度残疾人护理补贴工作实施办法的通知》</w:t>
            </w:r>
          </w:p>
        </w:tc>
        <w:tc>
          <w:tcPr>
            <w:tcW w:w="2519" w:type="dxa"/>
            <w:vAlign w:val="center"/>
          </w:tcPr>
          <w:p>
            <w:pPr>
              <w:keepNext w:val="0"/>
              <w:keepLines w:val="0"/>
              <w:pageBreakBefore w:val="0"/>
              <w:widowControl w:val="0"/>
              <w:kinsoku/>
              <w:wordWrap/>
              <w:overflowPunct/>
              <w:topLinePunct w:val="0"/>
              <w:autoSpaceDE/>
              <w:autoSpaceDN/>
              <w:bidi w:val="0"/>
              <w:adjustRightInd/>
              <w:snapToGrid/>
              <w:spacing w:line="550" w:lineRule="exact"/>
              <w:jc w:val="center"/>
              <w:textAlignment w:val="auto"/>
              <w:rPr>
                <w:rFonts w:ascii="Times New Roman" w:hAnsi="Times New Roman" w:eastAsia="方正仿宋_GBK"/>
                <w:kern w:val="0"/>
                <w:sz w:val="28"/>
                <w:szCs w:val="28"/>
              </w:rPr>
            </w:pPr>
            <w:r>
              <w:rPr>
                <w:rFonts w:ascii="Times New Roman" w:hAnsi="Times New Roman" w:eastAsia="方正仿宋_GBK"/>
                <w:kern w:val="0"/>
                <w:sz w:val="28"/>
                <w:szCs w:val="28"/>
              </w:rPr>
              <w:t>民政局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720" w:type="dxa"/>
            <w:vAlign w:val="center"/>
          </w:tcPr>
          <w:p>
            <w:pPr>
              <w:keepNext w:val="0"/>
              <w:keepLines w:val="0"/>
              <w:pageBreakBefore w:val="0"/>
              <w:widowControl w:val="0"/>
              <w:kinsoku/>
              <w:wordWrap/>
              <w:overflowPunct/>
              <w:topLinePunct w:val="0"/>
              <w:autoSpaceDE/>
              <w:autoSpaceDN/>
              <w:bidi w:val="0"/>
              <w:adjustRightInd/>
              <w:snapToGrid/>
              <w:spacing w:line="550" w:lineRule="exact"/>
              <w:jc w:val="center"/>
              <w:textAlignment w:val="auto"/>
              <w:rPr>
                <w:rFonts w:ascii="Times New Roman" w:hAnsi="Times New Roman" w:eastAsia="方正仿宋_GBK"/>
                <w:kern w:val="0"/>
                <w:sz w:val="28"/>
                <w:szCs w:val="28"/>
              </w:rPr>
            </w:pPr>
            <w:r>
              <w:rPr>
                <w:rFonts w:ascii="Times New Roman" w:hAnsi="Times New Roman" w:eastAsia="方正仿宋_GBK"/>
                <w:kern w:val="0"/>
                <w:sz w:val="28"/>
                <w:szCs w:val="28"/>
              </w:rPr>
              <w:t>7</w:t>
            </w:r>
          </w:p>
        </w:tc>
        <w:tc>
          <w:tcPr>
            <w:tcW w:w="3255" w:type="dxa"/>
            <w:vAlign w:val="center"/>
          </w:tcPr>
          <w:p>
            <w:pPr>
              <w:keepNext w:val="0"/>
              <w:keepLines w:val="0"/>
              <w:pageBreakBefore w:val="0"/>
              <w:widowControl w:val="0"/>
              <w:kinsoku/>
              <w:wordWrap/>
              <w:overflowPunct/>
              <w:topLinePunct w:val="0"/>
              <w:autoSpaceDE/>
              <w:autoSpaceDN/>
              <w:bidi w:val="0"/>
              <w:adjustRightInd/>
              <w:snapToGrid/>
              <w:spacing w:line="550" w:lineRule="exact"/>
              <w:textAlignment w:val="auto"/>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东政办发〔2011〕108号</w:t>
            </w:r>
          </w:p>
        </w:tc>
        <w:tc>
          <w:tcPr>
            <w:tcW w:w="7680" w:type="dxa"/>
            <w:vAlign w:val="center"/>
          </w:tcPr>
          <w:p>
            <w:pPr>
              <w:keepNext w:val="0"/>
              <w:keepLines w:val="0"/>
              <w:pageBreakBefore w:val="0"/>
              <w:widowControl w:val="0"/>
              <w:kinsoku/>
              <w:wordWrap/>
              <w:overflowPunct/>
              <w:topLinePunct w:val="0"/>
              <w:autoSpaceDE/>
              <w:autoSpaceDN/>
              <w:bidi w:val="0"/>
              <w:adjustRightInd/>
              <w:snapToGrid/>
              <w:spacing w:line="550" w:lineRule="exact"/>
              <w:textAlignment w:val="auto"/>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《如东县海域使用权招标拍卖挂牌出让暂行办法》</w:t>
            </w:r>
          </w:p>
        </w:tc>
        <w:tc>
          <w:tcPr>
            <w:tcW w:w="2519" w:type="dxa"/>
            <w:vAlign w:val="center"/>
          </w:tcPr>
          <w:p>
            <w:pPr>
              <w:keepNext w:val="0"/>
              <w:keepLines w:val="0"/>
              <w:pageBreakBefore w:val="0"/>
              <w:widowControl w:val="0"/>
              <w:kinsoku/>
              <w:wordWrap/>
              <w:overflowPunct/>
              <w:topLinePunct w:val="0"/>
              <w:autoSpaceDE/>
              <w:autoSpaceDN/>
              <w:bidi w:val="0"/>
              <w:adjustRightInd/>
              <w:snapToGrid/>
              <w:spacing w:line="550" w:lineRule="exact"/>
              <w:jc w:val="center"/>
              <w:textAlignment w:val="auto"/>
              <w:rPr>
                <w:rFonts w:ascii="Times New Roman" w:hAnsi="Times New Roman" w:eastAsia="方正仿宋_GBK"/>
                <w:kern w:val="0"/>
                <w:sz w:val="28"/>
                <w:szCs w:val="28"/>
              </w:rPr>
            </w:pPr>
            <w:r>
              <w:rPr>
                <w:rFonts w:ascii="Times New Roman" w:hAnsi="Times New Roman" w:eastAsia="方正仿宋_GBK"/>
                <w:kern w:val="0"/>
                <w:sz w:val="28"/>
                <w:szCs w:val="28"/>
              </w:rPr>
              <w:t>自然资源和规划局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720" w:type="dxa"/>
            <w:vAlign w:val="center"/>
          </w:tcPr>
          <w:p>
            <w:pPr>
              <w:keepNext w:val="0"/>
              <w:keepLines w:val="0"/>
              <w:pageBreakBefore w:val="0"/>
              <w:widowControl w:val="0"/>
              <w:kinsoku/>
              <w:wordWrap/>
              <w:overflowPunct/>
              <w:topLinePunct w:val="0"/>
              <w:autoSpaceDE/>
              <w:autoSpaceDN/>
              <w:bidi w:val="0"/>
              <w:adjustRightInd/>
              <w:snapToGrid/>
              <w:spacing w:line="550" w:lineRule="exact"/>
              <w:jc w:val="center"/>
              <w:textAlignment w:val="auto"/>
              <w:rPr>
                <w:rFonts w:ascii="Times New Roman" w:hAnsi="Times New Roman" w:eastAsia="方正仿宋_GBK"/>
                <w:kern w:val="0"/>
                <w:sz w:val="28"/>
                <w:szCs w:val="28"/>
              </w:rPr>
            </w:pPr>
            <w:r>
              <w:rPr>
                <w:rFonts w:ascii="Times New Roman" w:hAnsi="Times New Roman" w:eastAsia="方正仿宋_GBK"/>
                <w:kern w:val="0"/>
                <w:sz w:val="28"/>
                <w:szCs w:val="28"/>
              </w:rPr>
              <w:t>8</w:t>
            </w:r>
          </w:p>
        </w:tc>
        <w:tc>
          <w:tcPr>
            <w:tcW w:w="3255" w:type="dxa"/>
            <w:vAlign w:val="center"/>
          </w:tcPr>
          <w:p>
            <w:pPr>
              <w:keepNext w:val="0"/>
              <w:keepLines w:val="0"/>
              <w:pageBreakBefore w:val="0"/>
              <w:widowControl w:val="0"/>
              <w:kinsoku/>
              <w:wordWrap/>
              <w:overflowPunct/>
              <w:topLinePunct w:val="0"/>
              <w:autoSpaceDE/>
              <w:autoSpaceDN/>
              <w:bidi w:val="0"/>
              <w:adjustRightInd/>
              <w:snapToGrid/>
              <w:spacing w:line="550" w:lineRule="exact"/>
              <w:textAlignment w:val="auto"/>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东政办发〔2016〕6号</w:t>
            </w:r>
          </w:p>
        </w:tc>
        <w:tc>
          <w:tcPr>
            <w:tcW w:w="7680" w:type="dxa"/>
            <w:vAlign w:val="center"/>
          </w:tcPr>
          <w:p>
            <w:pPr>
              <w:keepNext w:val="0"/>
              <w:keepLines w:val="0"/>
              <w:pageBreakBefore w:val="0"/>
              <w:widowControl w:val="0"/>
              <w:kinsoku/>
              <w:wordWrap/>
              <w:overflowPunct/>
              <w:topLinePunct w:val="0"/>
              <w:autoSpaceDE/>
              <w:autoSpaceDN/>
              <w:bidi w:val="0"/>
              <w:adjustRightInd/>
              <w:snapToGrid/>
              <w:spacing w:line="550" w:lineRule="exact"/>
              <w:textAlignment w:val="auto"/>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《如东县行政审批局食品经营许可现场核查规范》</w:t>
            </w:r>
          </w:p>
        </w:tc>
        <w:tc>
          <w:tcPr>
            <w:tcW w:w="2519" w:type="dxa"/>
            <w:vAlign w:val="center"/>
          </w:tcPr>
          <w:p>
            <w:pPr>
              <w:keepNext w:val="0"/>
              <w:keepLines w:val="0"/>
              <w:pageBreakBefore w:val="0"/>
              <w:widowControl w:val="0"/>
              <w:kinsoku/>
              <w:wordWrap/>
              <w:overflowPunct/>
              <w:topLinePunct w:val="0"/>
              <w:autoSpaceDE/>
              <w:autoSpaceDN/>
              <w:bidi w:val="0"/>
              <w:adjustRightInd/>
              <w:snapToGrid/>
              <w:spacing w:line="550" w:lineRule="exact"/>
              <w:jc w:val="center"/>
              <w:textAlignment w:val="auto"/>
              <w:rPr>
                <w:rFonts w:ascii="Times New Roman" w:hAnsi="Times New Roman" w:eastAsia="方正仿宋_GBK"/>
                <w:kern w:val="0"/>
                <w:sz w:val="28"/>
                <w:szCs w:val="28"/>
              </w:rPr>
            </w:pPr>
            <w:r>
              <w:rPr>
                <w:rFonts w:ascii="Times New Roman" w:hAnsi="Times New Roman" w:eastAsia="方正仿宋_GBK"/>
                <w:kern w:val="0"/>
                <w:sz w:val="28"/>
                <w:szCs w:val="28"/>
              </w:rPr>
              <w:t>行政审批局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720" w:type="dxa"/>
            <w:vAlign w:val="center"/>
          </w:tcPr>
          <w:p>
            <w:pPr>
              <w:keepNext w:val="0"/>
              <w:keepLines w:val="0"/>
              <w:pageBreakBefore w:val="0"/>
              <w:widowControl w:val="0"/>
              <w:kinsoku/>
              <w:wordWrap/>
              <w:overflowPunct/>
              <w:topLinePunct w:val="0"/>
              <w:autoSpaceDE/>
              <w:autoSpaceDN/>
              <w:bidi w:val="0"/>
              <w:adjustRightInd/>
              <w:snapToGrid/>
              <w:spacing w:line="550" w:lineRule="exact"/>
              <w:jc w:val="center"/>
              <w:textAlignment w:val="auto"/>
              <w:rPr>
                <w:rFonts w:ascii="Times New Roman" w:hAnsi="Times New Roman" w:eastAsia="方正仿宋_GBK"/>
                <w:kern w:val="0"/>
                <w:sz w:val="28"/>
                <w:szCs w:val="28"/>
              </w:rPr>
            </w:pPr>
            <w:r>
              <w:rPr>
                <w:rFonts w:ascii="Times New Roman" w:hAnsi="Times New Roman" w:eastAsia="方正仿宋_GBK"/>
                <w:kern w:val="0"/>
                <w:sz w:val="28"/>
                <w:szCs w:val="28"/>
              </w:rPr>
              <w:t>9</w:t>
            </w:r>
          </w:p>
        </w:tc>
        <w:tc>
          <w:tcPr>
            <w:tcW w:w="3255" w:type="dxa"/>
            <w:vAlign w:val="center"/>
          </w:tcPr>
          <w:p>
            <w:pPr>
              <w:keepNext w:val="0"/>
              <w:keepLines w:val="0"/>
              <w:pageBreakBefore w:val="0"/>
              <w:widowControl w:val="0"/>
              <w:kinsoku/>
              <w:wordWrap/>
              <w:overflowPunct/>
              <w:topLinePunct w:val="0"/>
              <w:autoSpaceDE/>
              <w:autoSpaceDN/>
              <w:bidi w:val="0"/>
              <w:adjustRightInd/>
              <w:snapToGrid/>
              <w:spacing w:line="550" w:lineRule="exact"/>
              <w:textAlignment w:val="auto"/>
              <w:rPr>
                <w:rFonts w:ascii="Times New Roman" w:hAnsi="Times New Roman" w:eastAsia="方正仿宋_GBK"/>
                <w:kern w:val="0"/>
                <w:sz w:val="28"/>
                <w:szCs w:val="28"/>
              </w:rPr>
            </w:pPr>
            <w:r>
              <w:rPr>
                <w:rFonts w:ascii="Times New Roman" w:hAnsi="Times New Roman" w:eastAsia="方正仿宋_GBK"/>
                <w:kern w:val="0"/>
                <w:sz w:val="28"/>
                <w:szCs w:val="28"/>
              </w:rPr>
              <w:t>东政办发〔2019〕48号</w:t>
            </w:r>
          </w:p>
        </w:tc>
        <w:tc>
          <w:tcPr>
            <w:tcW w:w="7680" w:type="dxa"/>
            <w:vAlign w:val="center"/>
          </w:tcPr>
          <w:p>
            <w:pPr>
              <w:keepNext w:val="0"/>
              <w:keepLines w:val="0"/>
              <w:pageBreakBefore w:val="0"/>
              <w:widowControl w:val="0"/>
              <w:kinsoku/>
              <w:wordWrap/>
              <w:overflowPunct/>
              <w:topLinePunct w:val="0"/>
              <w:autoSpaceDE/>
              <w:autoSpaceDN/>
              <w:bidi w:val="0"/>
              <w:adjustRightInd/>
              <w:snapToGrid/>
              <w:spacing w:line="550" w:lineRule="exact"/>
              <w:textAlignment w:val="auto"/>
              <w:rPr>
                <w:rFonts w:ascii="Times New Roman" w:hAnsi="Times New Roman" w:eastAsia="方正仿宋_GBK"/>
                <w:kern w:val="0"/>
                <w:sz w:val="28"/>
                <w:szCs w:val="28"/>
              </w:rPr>
            </w:pPr>
            <w:r>
              <w:rPr>
                <w:rFonts w:ascii="Times New Roman" w:hAnsi="Times New Roman" w:eastAsia="方正仿宋_GBK"/>
                <w:kern w:val="0"/>
                <w:sz w:val="28"/>
                <w:szCs w:val="28"/>
              </w:rPr>
              <w:t>《如东县城市建筑垃圾管理办法》</w:t>
            </w:r>
          </w:p>
        </w:tc>
        <w:tc>
          <w:tcPr>
            <w:tcW w:w="2519" w:type="dxa"/>
            <w:vAlign w:val="center"/>
          </w:tcPr>
          <w:p>
            <w:pPr>
              <w:keepNext w:val="0"/>
              <w:keepLines w:val="0"/>
              <w:pageBreakBefore w:val="0"/>
              <w:widowControl w:val="0"/>
              <w:kinsoku/>
              <w:wordWrap/>
              <w:overflowPunct/>
              <w:topLinePunct w:val="0"/>
              <w:autoSpaceDE/>
              <w:autoSpaceDN/>
              <w:bidi w:val="0"/>
              <w:adjustRightInd/>
              <w:snapToGrid/>
              <w:spacing w:line="550" w:lineRule="exact"/>
              <w:jc w:val="center"/>
              <w:textAlignment w:val="auto"/>
              <w:rPr>
                <w:rFonts w:ascii="Times New Roman" w:hAnsi="Times New Roman" w:eastAsia="方正仿宋_GBK"/>
                <w:kern w:val="0"/>
                <w:sz w:val="28"/>
                <w:szCs w:val="28"/>
              </w:rPr>
            </w:pPr>
            <w:r>
              <w:rPr>
                <w:rFonts w:ascii="Times New Roman" w:hAnsi="Times New Roman" w:eastAsia="方正仿宋_GBK"/>
                <w:kern w:val="0"/>
                <w:sz w:val="28"/>
                <w:szCs w:val="28"/>
              </w:rPr>
              <w:t>城管局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720" w:type="dxa"/>
            <w:vAlign w:val="center"/>
          </w:tcPr>
          <w:p>
            <w:pPr>
              <w:keepNext w:val="0"/>
              <w:keepLines w:val="0"/>
              <w:pageBreakBefore w:val="0"/>
              <w:widowControl w:val="0"/>
              <w:kinsoku/>
              <w:wordWrap/>
              <w:overflowPunct/>
              <w:topLinePunct w:val="0"/>
              <w:autoSpaceDE/>
              <w:autoSpaceDN/>
              <w:bidi w:val="0"/>
              <w:adjustRightInd/>
              <w:snapToGrid/>
              <w:spacing w:line="550" w:lineRule="exact"/>
              <w:jc w:val="center"/>
              <w:textAlignment w:val="auto"/>
              <w:rPr>
                <w:rFonts w:ascii="Times New Roman" w:hAnsi="Times New Roman" w:eastAsia="方正仿宋_GBK"/>
                <w:kern w:val="0"/>
                <w:sz w:val="28"/>
                <w:szCs w:val="28"/>
              </w:rPr>
            </w:pPr>
            <w:r>
              <w:rPr>
                <w:rFonts w:ascii="Times New Roman" w:hAnsi="Times New Roman" w:eastAsia="方正仿宋_GBK"/>
                <w:kern w:val="0"/>
                <w:sz w:val="28"/>
                <w:szCs w:val="28"/>
              </w:rPr>
              <w:t>10</w:t>
            </w:r>
          </w:p>
        </w:tc>
        <w:tc>
          <w:tcPr>
            <w:tcW w:w="3255" w:type="dxa"/>
            <w:vAlign w:val="center"/>
          </w:tcPr>
          <w:p>
            <w:pPr>
              <w:keepNext w:val="0"/>
              <w:keepLines w:val="0"/>
              <w:pageBreakBefore w:val="0"/>
              <w:widowControl w:val="0"/>
              <w:kinsoku/>
              <w:wordWrap/>
              <w:overflowPunct/>
              <w:topLinePunct w:val="0"/>
              <w:autoSpaceDE/>
              <w:autoSpaceDN/>
              <w:bidi w:val="0"/>
              <w:adjustRightInd/>
              <w:snapToGrid/>
              <w:spacing w:line="550" w:lineRule="exact"/>
              <w:textAlignment w:val="auto"/>
              <w:rPr>
                <w:rFonts w:ascii="Times New Roman" w:hAnsi="Times New Roman" w:eastAsia="方正仿宋_GBK"/>
                <w:kern w:val="0"/>
                <w:sz w:val="28"/>
                <w:szCs w:val="28"/>
              </w:rPr>
            </w:pPr>
            <w:r>
              <w:rPr>
                <w:rFonts w:ascii="Times New Roman" w:hAnsi="Times New Roman" w:eastAsia="方正仿宋_GBK"/>
                <w:kern w:val="0"/>
                <w:sz w:val="28"/>
                <w:szCs w:val="28"/>
              </w:rPr>
              <w:t>东政办发〔2019〕49号</w:t>
            </w:r>
          </w:p>
        </w:tc>
        <w:tc>
          <w:tcPr>
            <w:tcW w:w="7680" w:type="dxa"/>
            <w:vAlign w:val="center"/>
          </w:tcPr>
          <w:p>
            <w:pPr>
              <w:keepNext w:val="0"/>
              <w:keepLines w:val="0"/>
              <w:pageBreakBefore w:val="0"/>
              <w:widowControl w:val="0"/>
              <w:kinsoku/>
              <w:wordWrap/>
              <w:overflowPunct/>
              <w:topLinePunct w:val="0"/>
              <w:autoSpaceDE/>
              <w:autoSpaceDN/>
              <w:bidi w:val="0"/>
              <w:adjustRightInd/>
              <w:snapToGrid/>
              <w:spacing w:line="550" w:lineRule="exact"/>
              <w:textAlignment w:val="auto"/>
              <w:rPr>
                <w:rFonts w:ascii="Times New Roman" w:hAnsi="Times New Roman" w:eastAsia="方正仿宋_GBK"/>
                <w:kern w:val="0"/>
                <w:sz w:val="28"/>
                <w:szCs w:val="28"/>
              </w:rPr>
            </w:pPr>
            <w:r>
              <w:rPr>
                <w:rFonts w:ascii="Times New Roman" w:hAnsi="Times New Roman" w:eastAsia="方正仿宋_GBK"/>
                <w:kern w:val="0"/>
                <w:sz w:val="28"/>
                <w:szCs w:val="28"/>
              </w:rPr>
              <w:t>《如东县城区机动车停放管理办法》</w:t>
            </w:r>
          </w:p>
        </w:tc>
        <w:tc>
          <w:tcPr>
            <w:tcW w:w="2519" w:type="dxa"/>
            <w:vAlign w:val="center"/>
          </w:tcPr>
          <w:p>
            <w:pPr>
              <w:keepNext w:val="0"/>
              <w:keepLines w:val="0"/>
              <w:pageBreakBefore w:val="0"/>
              <w:widowControl w:val="0"/>
              <w:kinsoku/>
              <w:wordWrap/>
              <w:overflowPunct/>
              <w:topLinePunct w:val="0"/>
              <w:autoSpaceDE/>
              <w:autoSpaceDN/>
              <w:bidi w:val="0"/>
              <w:adjustRightInd/>
              <w:snapToGrid/>
              <w:spacing w:line="550" w:lineRule="exact"/>
              <w:jc w:val="center"/>
              <w:textAlignment w:val="auto"/>
              <w:rPr>
                <w:rFonts w:ascii="Times New Roman" w:hAnsi="Times New Roman" w:eastAsia="方正仿宋_GBK"/>
                <w:kern w:val="0"/>
                <w:sz w:val="28"/>
                <w:szCs w:val="28"/>
              </w:rPr>
            </w:pPr>
            <w:r>
              <w:rPr>
                <w:rFonts w:ascii="Times New Roman" w:hAnsi="Times New Roman" w:eastAsia="方正仿宋_GBK"/>
                <w:kern w:val="0"/>
                <w:sz w:val="28"/>
                <w:szCs w:val="28"/>
              </w:rPr>
              <w:t>城管局</w:t>
            </w:r>
          </w:p>
        </w:tc>
      </w:tr>
    </w:tbl>
    <w:p>
      <w:pPr>
        <w:rPr>
          <w:rFonts w:ascii="Times New Roman" w:hAnsi="Times New Roman" w:eastAsia="黑体"/>
          <w:sz w:val="32"/>
          <w:szCs w:val="32"/>
        </w:rPr>
      </w:pPr>
      <w:r>
        <w:rPr>
          <w:rFonts w:ascii="Times New Roman" w:hAnsi="Times New Roman" w:eastAsia="黑体"/>
          <w:sz w:val="32"/>
          <w:szCs w:val="32"/>
        </w:rPr>
        <w:t>附件3</w:t>
      </w:r>
    </w:p>
    <w:p>
      <w:pPr>
        <w:tabs>
          <w:tab w:val="left" w:pos="425"/>
        </w:tabs>
        <w:spacing w:line="540" w:lineRule="exact"/>
        <w:ind w:firstLine="640" w:firstLineChars="200"/>
        <w:jc w:val="center"/>
        <w:rPr>
          <w:rFonts w:ascii="Times New Roman" w:hAnsi="Times New Roman" w:eastAsia="方正黑体_GBK"/>
          <w:sz w:val="32"/>
          <w:szCs w:val="32"/>
        </w:rPr>
      </w:pPr>
      <w:r>
        <w:rPr>
          <w:rFonts w:ascii="Times New Roman" w:hAnsi="Times New Roman" w:eastAsia="方正黑体_GBK"/>
          <w:sz w:val="32"/>
          <w:szCs w:val="32"/>
        </w:rPr>
        <w:t>废止的行政规范性文件和政策性文件目录</w:t>
      </w:r>
    </w:p>
    <w:tbl>
      <w:tblPr>
        <w:tblStyle w:val="8"/>
        <w:tblW w:w="14190" w:type="dxa"/>
        <w:tblInd w:w="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35"/>
        <w:gridCol w:w="3240"/>
        <w:gridCol w:w="7680"/>
        <w:gridCol w:w="25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35" w:type="dxa"/>
            <w:vAlign w:val="center"/>
          </w:tcPr>
          <w:p>
            <w:pPr>
              <w:spacing w:line="360" w:lineRule="exact"/>
              <w:jc w:val="center"/>
              <w:rPr>
                <w:rFonts w:ascii="Times New Roman" w:hAnsi="Times New Roman" w:eastAsia="方正黑体_GBK"/>
                <w:color w:val="000000"/>
                <w:kern w:val="0"/>
                <w:sz w:val="28"/>
                <w:szCs w:val="28"/>
              </w:rPr>
            </w:pPr>
            <w:r>
              <w:rPr>
                <w:rFonts w:ascii="Times New Roman" w:hAnsi="Times New Roman" w:eastAsia="方正黑体_GBK"/>
                <w:color w:val="000000"/>
                <w:kern w:val="0"/>
                <w:sz w:val="28"/>
                <w:szCs w:val="28"/>
              </w:rPr>
              <w:t>序号</w:t>
            </w:r>
          </w:p>
        </w:tc>
        <w:tc>
          <w:tcPr>
            <w:tcW w:w="3240" w:type="dxa"/>
            <w:vAlign w:val="center"/>
          </w:tcPr>
          <w:p>
            <w:pPr>
              <w:jc w:val="center"/>
              <w:rPr>
                <w:rFonts w:ascii="Times New Roman" w:hAnsi="Times New Roman" w:eastAsia="方正黑体_GBK"/>
                <w:color w:val="000000"/>
                <w:kern w:val="0"/>
                <w:sz w:val="28"/>
                <w:szCs w:val="28"/>
              </w:rPr>
            </w:pPr>
            <w:r>
              <w:rPr>
                <w:rFonts w:ascii="Times New Roman" w:hAnsi="Times New Roman" w:eastAsia="方正黑体_GBK"/>
                <w:color w:val="000000"/>
                <w:kern w:val="0"/>
                <w:sz w:val="28"/>
                <w:szCs w:val="28"/>
              </w:rPr>
              <w:t>文号</w:t>
            </w:r>
          </w:p>
        </w:tc>
        <w:tc>
          <w:tcPr>
            <w:tcW w:w="7680" w:type="dxa"/>
            <w:vAlign w:val="center"/>
          </w:tcPr>
          <w:p>
            <w:pPr>
              <w:jc w:val="center"/>
              <w:rPr>
                <w:rFonts w:ascii="Times New Roman" w:hAnsi="Times New Roman" w:eastAsia="方正黑体_GBK"/>
                <w:color w:val="000000"/>
                <w:kern w:val="0"/>
                <w:sz w:val="28"/>
                <w:szCs w:val="28"/>
              </w:rPr>
            </w:pPr>
            <w:r>
              <w:rPr>
                <w:rFonts w:ascii="Times New Roman" w:hAnsi="Times New Roman" w:eastAsia="方正黑体_GBK"/>
                <w:color w:val="000000"/>
                <w:kern w:val="0"/>
                <w:sz w:val="28"/>
                <w:szCs w:val="28"/>
              </w:rPr>
              <w:t>标题</w:t>
            </w:r>
          </w:p>
        </w:tc>
        <w:tc>
          <w:tcPr>
            <w:tcW w:w="2535" w:type="dxa"/>
            <w:vAlign w:val="center"/>
          </w:tcPr>
          <w:p>
            <w:pPr>
              <w:jc w:val="center"/>
              <w:rPr>
                <w:rFonts w:ascii="Times New Roman" w:hAnsi="Times New Roman" w:eastAsia="方正黑体_GBK"/>
                <w:color w:val="000000"/>
                <w:kern w:val="0"/>
                <w:sz w:val="28"/>
                <w:szCs w:val="28"/>
              </w:rPr>
            </w:pPr>
            <w:r>
              <w:rPr>
                <w:rFonts w:ascii="Times New Roman" w:hAnsi="Times New Roman" w:eastAsia="方正黑体_GBK"/>
                <w:color w:val="000000"/>
                <w:kern w:val="0"/>
                <w:sz w:val="28"/>
                <w:szCs w:val="28"/>
              </w:rPr>
              <w:t>责任部门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3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1</w:t>
            </w:r>
          </w:p>
        </w:tc>
        <w:tc>
          <w:tcPr>
            <w:tcW w:w="3240" w:type="dxa"/>
            <w:vAlign w:val="center"/>
          </w:tcPr>
          <w:p>
            <w:pPr>
              <w:rPr>
                <w:rFonts w:ascii="Times New Roman" w:hAnsi="Times New Roman" w:eastAsia="方正仿宋_GBK"/>
                <w:kern w:val="0"/>
                <w:sz w:val="28"/>
                <w:szCs w:val="28"/>
              </w:rPr>
            </w:pPr>
            <w:r>
              <w:rPr>
                <w:rFonts w:ascii="Times New Roman" w:hAnsi="Times New Roman" w:eastAsia="方正仿宋_GBK"/>
                <w:kern w:val="0"/>
                <w:sz w:val="28"/>
                <w:szCs w:val="28"/>
              </w:rPr>
              <w:t>东政规〔2013〕7号</w:t>
            </w:r>
          </w:p>
        </w:tc>
        <w:tc>
          <w:tcPr>
            <w:tcW w:w="7680" w:type="dxa"/>
            <w:vAlign w:val="center"/>
          </w:tcPr>
          <w:p>
            <w:pPr>
              <w:rPr>
                <w:rFonts w:ascii="Times New Roman" w:hAnsi="Times New Roman" w:eastAsia="方正仿宋_GBK"/>
                <w:kern w:val="0"/>
                <w:sz w:val="28"/>
                <w:szCs w:val="28"/>
              </w:rPr>
            </w:pPr>
            <w:r>
              <w:rPr>
                <w:rFonts w:ascii="Times New Roman" w:hAnsi="Times New Roman" w:eastAsia="方正仿宋_GBK"/>
                <w:kern w:val="0"/>
                <w:sz w:val="28"/>
                <w:szCs w:val="28"/>
              </w:rPr>
              <w:t>《如东县居民最低生活保障工作实施办法》</w:t>
            </w:r>
          </w:p>
        </w:tc>
        <w:tc>
          <w:tcPr>
            <w:tcW w:w="253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民政局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3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2</w:t>
            </w:r>
          </w:p>
        </w:tc>
        <w:tc>
          <w:tcPr>
            <w:tcW w:w="3240"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东政发〔2002〕105号</w:t>
            </w:r>
          </w:p>
        </w:tc>
        <w:tc>
          <w:tcPr>
            <w:tcW w:w="7680"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《如东县村民建房用地管理暂行办法》</w:t>
            </w:r>
          </w:p>
        </w:tc>
        <w:tc>
          <w:tcPr>
            <w:tcW w:w="2535" w:type="dxa"/>
            <w:vAlign w:val="center"/>
          </w:tcPr>
          <w:p>
            <w:pPr>
              <w:jc w:val="cente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自然资源和规划局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3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3</w:t>
            </w:r>
          </w:p>
        </w:tc>
        <w:tc>
          <w:tcPr>
            <w:tcW w:w="3240"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东政发〔2004〕26号</w:t>
            </w:r>
          </w:p>
        </w:tc>
        <w:tc>
          <w:tcPr>
            <w:tcW w:w="7680"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《如东县临时海域使用管理</w:t>
            </w:r>
            <w:r>
              <w:rPr>
                <w:rFonts w:ascii="Times New Roman" w:hAnsi="Times New Roman" w:eastAsia="方正仿宋_GBK"/>
                <w:kern w:val="0"/>
                <w:sz w:val="28"/>
                <w:szCs w:val="28"/>
              </w:rPr>
              <w:t>（暂行）</w:t>
            </w:r>
            <w:r>
              <w:rPr>
                <w:rFonts w:ascii="Times New Roman" w:hAnsi="Times New Roman" w:eastAsia="方正仿宋_GBK"/>
                <w:color w:val="000000"/>
                <w:kern w:val="0"/>
                <w:sz w:val="28"/>
                <w:szCs w:val="28"/>
              </w:rPr>
              <w:t>办法》</w:t>
            </w:r>
          </w:p>
        </w:tc>
        <w:tc>
          <w:tcPr>
            <w:tcW w:w="2535" w:type="dxa"/>
            <w:vAlign w:val="center"/>
          </w:tcPr>
          <w:p>
            <w:pPr>
              <w:jc w:val="cente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自然资源和规划局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35" w:type="dxa"/>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4</w:t>
            </w:r>
          </w:p>
        </w:tc>
        <w:tc>
          <w:tcPr>
            <w:tcW w:w="3240"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东政发〔2006〕25号</w:t>
            </w:r>
          </w:p>
        </w:tc>
        <w:tc>
          <w:tcPr>
            <w:tcW w:w="7680"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《关于进一步加强基本农田保护工作的意见》</w:t>
            </w:r>
          </w:p>
        </w:tc>
        <w:tc>
          <w:tcPr>
            <w:tcW w:w="2535"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自然资源和规划局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3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5</w:t>
            </w:r>
          </w:p>
        </w:tc>
        <w:tc>
          <w:tcPr>
            <w:tcW w:w="3240"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东政发〔2015〕19号</w:t>
            </w:r>
          </w:p>
        </w:tc>
        <w:tc>
          <w:tcPr>
            <w:tcW w:w="7680"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《关于加强设施农用地管理支持设施农业健康发展的通知》</w:t>
            </w:r>
          </w:p>
        </w:tc>
        <w:tc>
          <w:tcPr>
            <w:tcW w:w="2535" w:type="dxa"/>
            <w:vAlign w:val="center"/>
          </w:tcPr>
          <w:p>
            <w:pPr>
              <w:jc w:val="cente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自然资源和规划局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3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6</w:t>
            </w:r>
          </w:p>
        </w:tc>
        <w:tc>
          <w:tcPr>
            <w:tcW w:w="3240" w:type="dxa"/>
            <w:vAlign w:val="center"/>
          </w:tcPr>
          <w:p>
            <w:pPr>
              <w:rPr>
                <w:rFonts w:ascii="Times New Roman" w:hAnsi="Times New Roman" w:eastAsia="方正仿宋_GBK"/>
                <w:kern w:val="0"/>
                <w:sz w:val="28"/>
                <w:szCs w:val="28"/>
              </w:rPr>
            </w:pPr>
            <w:r>
              <w:rPr>
                <w:rFonts w:ascii="Times New Roman" w:hAnsi="Times New Roman" w:eastAsia="方正仿宋_GBK"/>
                <w:kern w:val="0"/>
                <w:sz w:val="28"/>
                <w:szCs w:val="28"/>
              </w:rPr>
              <w:t>东政办发〔2008〕157号</w:t>
            </w:r>
          </w:p>
        </w:tc>
        <w:tc>
          <w:tcPr>
            <w:tcW w:w="7680" w:type="dxa"/>
            <w:vAlign w:val="center"/>
          </w:tcPr>
          <w:p>
            <w:pPr>
              <w:rPr>
                <w:rFonts w:ascii="Times New Roman" w:hAnsi="Times New Roman" w:eastAsia="方正仿宋_GBK"/>
                <w:kern w:val="0"/>
                <w:sz w:val="28"/>
                <w:szCs w:val="28"/>
              </w:rPr>
            </w:pPr>
            <w:r>
              <w:rPr>
                <w:rFonts w:ascii="Times New Roman" w:hAnsi="Times New Roman" w:eastAsia="方正仿宋_GBK"/>
                <w:kern w:val="0"/>
                <w:sz w:val="28"/>
                <w:szCs w:val="28"/>
              </w:rPr>
              <w:t>《如东县重度残疾人生活救助暂行办法》</w:t>
            </w:r>
          </w:p>
        </w:tc>
        <w:tc>
          <w:tcPr>
            <w:tcW w:w="253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民政局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3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7</w:t>
            </w:r>
          </w:p>
        </w:tc>
        <w:tc>
          <w:tcPr>
            <w:tcW w:w="3240"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东政办发〔2011〕198号</w:t>
            </w:r>
          </w:p>
        </w:tc>
        <w:tc>
          <w:tcPr>
            <w:tcW w:w="7680"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《如东县乡村公路管理养护考核办法（试行）》</w:t>
            </w:r>
          </w:p>
        </w:tc>
        <w:tc>
          <w:tcPr>
            <w:tcW w:w="253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交通运输局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3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8</w:t>
            </w:r>
          </w:p>
        </w:tc>
        <w:tc>
          <w:tcPr>
            <w:tcW w:w="3240"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东政办发〔2012〕141号</w:t>
            </w:r>
          </w:p>
        </w:tc>
        <w:tc>
          <w:tcPr>
            <w:tcW w:w="7680"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《如东县县道镇区段大中修工程建设管理办法（试行）》</w:t>
            </w:r>
          </w:p>
        </w:tc>
        <w:tc>
          <w:tcPr>
            <w:tcW w:w="253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交通运输局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3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9</w:t>
            </w:r>
          </w:p>
        </w:tc>
        <w:tc>
          <w:tcPr>
            <w:tcW w:w="3240" w:type="dxa"/>
            <w:vAlign w:val="center"/>
          </w:tcPr>
          <w:p>
            <w:pPr>
              <w:rPr>
                <w:rFonts w:ascii="Times New Roman" w:hAnsi="Times New Roman" w:eastAsia="方正仿宋_GBK"/>
                <w:kern w:val="0"/>
                <w:sz w:val="28"/>
                <w:szCs w:val="28"/>
              </w:rPr>
            </w:pPr>
            <w:r>
              <w:rPr>
                <w:rFonts w:ascii="Times New Roman" w:hAnsi="Times New Roman" w:eastAsia="方正仿宋_GBK"/>
                <w:kern w:val="0"/>
                <w:sz w:val="28"/>
                <w:szCs w:val="28"/>
              </w:rPr>
              <w:t>东政办发〔2013〕134号</w:t>
            </w:r>
          </w:p>
        </w:tc>
        <w:tc>
          <w:tcPr>
            <w:tcW w:w="7680" w:type="dxa"/>
            <w:vAlign w:val="center"/>
          </w:tcPr>
          <w:p>
            <w:pPr>
              <w:rPr>
                <w:rFonts w:ascii="Times New Roman" w:hAnsi="Times New Roman" w:eastAsia="方正仿宋_GBK"/>
                <w:kern w:val="0"/>
                <w:sz w:val="28"/>
                <w:szCs w:val="28"/>
              </w:rPr>
            </w:pPr>
            <w:r>
              <w:rPr>
                <w:rFonts w:ascii="Times New Roman" w:hAnsi="Times New Roman" w:eastAsia="方正仿宋_GBK"/>
                <w:kern w:val="0"/>
                <w:sz w:val="28"/>
                <w:szCs w:val="28"/>
              </w:rPr>
              <w:t>《如东县公益性公墓管理暂行办法》</w:t>
            </w:r>
          </w:p>
        </w:tc>
        <w:tc>
          <w:tcPr>
            <w:tcW w:w="253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民政局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3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10</w:t>
            </w:r>
          </w:p>
        </w:tc>
        <w:tc>
          <w:tcPr>
            <w:tcW w:w="3240"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东政办发〔2014〕119号</w:t>
            </w:r>
          </w:p>
        </w:tc>
        <w:tc>
          <w:tcPr>
            <w:tcW w:w="7680" w:type="dxa"/>
            <w:vAlign w:val="center"/>
          </w:tcPr>
          <w:p>
            <w:pPr>
              <w:spacing w:line="400" w:lineRule="exact"/>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《关于加强涉海工程项目海洋资源生态补偿资金缴纳与使用管理工作的通知》</w:t>
            </w:r>
          </w:p>
        </w:tc>
        <w:tc>
          <w:tcPr>
            <w:tcW w:w="253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自然资源和规划局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3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11</w:t>
            </w:r>
          </w:p>
        </w:tc>
        <w:tc>
          <w:tcPr>
            <w:tcW w:w="3240"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东政办发〔2014〕153号</w:t>
            </w:r>
          </w:p>
        </w:tc>
        <w:tc>
          <w:tcPr>
            <w:tcW w:w="7680"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《如东县生态红线区域保护监督管理办法》</w:t>
            </w:r>
          </w:p>
        </w:tc>
        <w:tc>
          <w:tcPr>
            <w:tcW w:w="253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生态环境局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3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12</w:t>
            </w:r>
          </w:p>
        </w:tc>
        <w:tc>
          <w:tcPr>
            <w:tcW w:w="3240" w:type="dxa"/>
            <w:vAlign w:val="center"/>
          </w:tcPr>
          <w:p>
            <w:pPr>
              <w:rPr>
                <w:rFonts w:ascii="Times New Roman" w:hAnsi="Times New Roman" w:eastAsia="方正仿宋_GBK"/>
                <w:kern w:val="0"/>
                <w:sz w:val="28"/>
                <w:szCs w:val="28"/>
              </w:rPr>
            </w:pPr>
            <w:r>
              <w:rPr>
                <w:rFonts w:ascii="Times New Roman" w:hAnsi="Times New Roman" w:eastAsia="方正仿宋_GBK"/>
                <w:kern w:val="0"/>
                <w:sz w:val="28"/>
                <w:szCs w:val="28"/>
              </w:rPr>
              <w:t>东政办发〔2014〕46号</w:t>
            </w:r>
          </w:p>
        </w:tc>
        <w:tc>
          <w:tcPr>
            <w:tcW w:w="7680" w:type="dxa"/>
            <w:vAlign w:val="center"/>
          </w:tcPr>
          <w:p>
            <w:pPr>
              <w:spacing w:line="400" w:lineRule="exact"/>
              <w:rPr>
                <w:rFonts w:ascii="Times New Roman" w:hAnsi="Times New Roman" w:eastAsia="方正仿宋_GBK"/>
                <w:kern w:val="0"/>
                <w:sz w:val="28"/>
                <w:szCs w:val="28"/>
              </w:rPr>
            </w:pPr>
            <w:r>
              <w:rPr>
                <w:rFonts w:ascii="Times New Roman" w:hAnsi="Times New Roman" w:eastAsia="方正仿宋_GBK"/>
                <w:kern w:val="0"/>
                <w:sz w:val="28"/>
                <w:szCs w:val="28"/>
              </w:rPr>
              <w:t>《关于贯彻落实〈江苏省征地补偿和被征地农民社会保障办法〉的通知》</w:t>
            </w:r>
          </w:p>
        </w:tc>
        <w:tc>
          <w:tcPr>
            <w:tcW w:w="2535" w:type="dxa"/>
            <w:vAlign w:val="center"/>
          </w:tcPr>
          <w:p>
            <w:pPr>
              <w:spacing w:line="400" w:lineRule="exact"/>
              <w:jc w:val="center"/>
              <w:rPr>
                <w:rFonts w:ascii="Times New Roman" w:hAnsi="Times New Roman" w:eastAsia="方正仿宋_GBK"/>
                <w:kern w:val="0"/>
                <w:sz w:val="28"/>
                <w:szCs w:val="28"/>
              </w:rPr>
            </w:pPr>
            <w:r>
              <w:rPr>
                <w:rFonts w:ascii="Times New Roman" w:hAnsi="Times New Roman" w:eastAsia="方正仿宋_GBK"/>
                <w:kern w:val="0"/>
                <w:sz w:val="28"/>
                <w:szCs w:val="28"/>
              </w:rPr>
              <w:t>人社局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3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13</w:t>
            </w:r>
          </w:p>
        </w:tc>
        <w:tc>
          <w:tcPr>
            <w:tcW w:w="3240" w:type="dxa"/>
            <w:vAlign w:val="center"/>
          </w:tcPr>
          <w:p>
            <w:pPr>
              <w:rPr>
                <w:rFonts w:ascii="Times New Roman" w:hAnsi="Times New Roman" w:eastAsia="方正仿宋_GBK"/>
                <w:kern w:val="0"/>
                <w:sz w:val="28"/>
                <w:szCs w:val="28"/>
              </w:rPr>
            </w:pPr>
            <w:r>
              <w:rPr>
                <w:rFonts w:ascii="Times New Roman" w:hAnsi="Times New Roman" w:eastAsia="方正仿宋_GBK"/>
                <w:kern w:val="0"/>
                <w:sz w:val="28"/>
                <w:szCs w:val="28"/>
              </w:rPr>
              <w:t>东政办发〔2014〕171号</w:t>
            </w:r>
          </w:p>
        </w:tc>
        <w:tc>
          <w:tcPr>
            <w:tcW w:w="7680" w:type="dxa"/>
            <w:vAlign w:val="center"/>
          </w:tcPr>
          <w:p>
            <w:pPr>
              <w:spacing w:line="400" w:lineRule="exact"/>
              <w:rPr>
                <w:rFonts w:ascii="Times New Roman" w:hAnsi="Times New Roman" w:eastAsia="方正仿宋_GBK"/>
                <w:kern w:val="0"/>
                <w:sz w:val="28"/>
                <w:szCs w:val="28"/>
              </w:rPr>
            </w:pPr>
            <w:r>
              <w:rPr>
                <w:rFonts w:ascii="Times New Roman" w:hAnsi="Times New Roman" w:eastAsia="方正仿宋_GBK"/>
                <w:kern w:val="0"/>
                <w:sz w:val="28"/>
                <w:szCs w:val="28"/>
              </w:rPr>
              <w:t>《如东县征地补偿和被征地农民社会保障工作实施细则（暂行）》</w:t>
            </w:r>
          </w:p>
        </w:tc>
        <w:tc>
          <w:tcPr>
            <w:tcW w:w="2535" w:type="dxa"/>
            <w:vAlign w:val="center"/>
          </w:tcPr>
          <w:p>
            <w:pPr>
              <w:spacing w:line="400" w:lineRule="exact"/>
              <w:jc w:val="center"/>
              <w:rPr>
                <w:rFonts w:ascii="Times New Roman" w:hAnsi="Times New Roman" w:eastAsia="方正仿宋_GBK"/>
                <w:kern w:val="0"/>
                <w:sz w:val="28"/>
                <w:szCs w:val="28"/>
              </w:rPr>
            </w:pPr>
            <w:r>
              <w:rPr>
                <w:rFonts w:ascii="Times New Roman" w:hAnsi="Times New Roman" w:eastAsia="方正仿宋_GBK"/>
                <w:kern w:val="0"/>
                <w:sz w:val="28"/>
                <w:szCs w:val="28"/>
              </w:rPr>
              <w:t>人社局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3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14</w:t>
            </w:r>
          </w:p>
        </w:tc>
        <w:tc>
          <w:tcPr>
            <w:tcW w:w="3240" w:type="dxa"/>
            <w:vAlign w:val="center"/>
          </w:tcPr>
          <w:p>
            <w:pPr>
              <w:rPr>
                <w:rFonts w:ascii="Times New Roman" w:hAnsi="Times New Roman" w:eastAsia="方正仿宋_GBK"/>
                <w:kern w:val="0"/>
                <w:sz w:val="28"/>
                <w:szCs w:val="28"/>
              </w:rPr>
            </w:pPr>
            <w:r>
              <w:rPr>
                <w:rFonts w:ascii="Times New Roman" w:hAnsi="Times New Roman" w:eastAsia="方正仿宋_GBK"/>
                <w:kern w:val="0"/>
                <w:sz w:val="28"/>
                <w:szCs w:val="28"/>
              </w:rPr>
              <w:t>东政办发〔2014〕184号</w:t>
            </w:r>
          </w:p>
        </w:tc>
        <w:tc>
          <w:tcPr>
            <w:tcW w:w="7680" w:type="dxa"/>
            <w:vAlign w:val="center"/>
          </w:tcPr>
          <w:p>
            <w:pPr>
              <w:rPr>
                <w:rFonts w:ascii="Times New Roman" w:hAnsi="Times New Roman" w:eastAsia="方正仿宋_GBK"/>
                <w:kern w:val="0"/>
                <w:sz w:val="28"/>
                <w:szCs w:val="28"/>
              </w:rPr>
            </w:pPr>
            <w:r>
              <w:rPr>
                <w:rFonts w:ascii="Times New Roman" w:hAnsi="Times New Roman" w:eastAsia="方正仿宋_GBK"/>
                <w:kern w:val="0"/>
                <w:sz w:val="28"/>
                <w:szCs w:val="28"/>
              </w:rPr>
              <w:t>《如东县贫困精神残疾人免费基本用药的实施意见（暂行）》</w:t>
            </w:r>
          </w:p>
        </w:tc>
        <w:tc>
          <w:tcPr>
            <w:tcW w:w="253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残联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35" w:type="dxa"/>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15</w:t>
            </w:r>
          </w:p>
        </w:tc>
        <w:tc>
          <w:tcPr>
            <w:tcW w:w="3240"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东政办发〔2016〕38号</w:t>
            </w:r>
          </w:p>
        </w:tc>
        <w:tc>
          <w:tcPr>
            <w:tcW w:w="7680"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《县级土地整治项目资金、指标管理办法（暂行）》</w:t>
            </w:r>
          </w:p>
        </w:tc>
        <w:tc>
          <w:tcPr>
            <w:tcW w:w="2535" w:type="dxa"/>
            <w:vAlign w:val="center"/>
          </w:tcPr>
          <w:p>
            <w:pP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自然资源和规划局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3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16</w:t>
            </w:r>
          </w:p>
        </w:tc>
        <w:tc>
          <w:tcPr>
            <w:tcW w:w="3240" w:type="dxa"/>
            <w:vAlign w:val="center"/>
          </w:tcPr>
          <w:p>
            <w:pPr>
              <w:rPr>
                <w:rFonts w:ascii="Times New Roman" w:hAnsi="Times New Roman" w:eastAsia="方正仿宋_GBK"/>
                <w:kern w:val="0"/>
                <w:sz w:val="28"/>
                <w:szCs w:val="28"/>
              </w:rPr>
            </w:pPr>
            <w:r>
              <w:rPr>
                <w:rFonts w:ascii="Times New Roman" w:hAnsi="Times New Roman" w:eastAsia="方正仿宋_GBK"/>
                <w:kern w:val="0"/>
                <w:sz w:val="28"/>
                <w:szCs w:val="28"/>
              </w:rPr>
              <w:t>东政办发〔2017〕104号</w:t>
            </w:r>
          </w:p>
        </w:tc>
        <w:tc>
          <w:tcPr>
            <w:tcW w:w="7680" w:type="dxa"/>
            <w:vAlign w:val="center"/>
          </w:tcPr>
          <w:p>
            <w:pPr>
              <w:rPr>
                <w:rFonts w:ascii="Times New Roman" w:hAnsi="Times New Roman" w:eastAsia="方正仿宋_GBK"/>
                <w:kern w:val="0"/>
                <w:sz w:val="28"/>
                <w:szCs w:val="28"/>
              </w:rPr>
            </w:pPr>
            <w:r>
              <w:rPr>
                <w:rFonts w:ascii="Times New Roman" w:hAnsi="Times New Roman" w:eastAsia="方正仿宋_GBK"/>
                <w:kern w:val="0"/>
                <w:sz w:val="28"/>
                <w:szCs w:val="28"/>
              </w:rPr>
              <w:t>《如东县残疾人证申领、管理实施办法（试行）》</w:t>
            </w:r>
          </w:p>
        </w:tc>
        <w:tc>
          <w:tcPr>
            <w:tcW w:w="253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残联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35" w:type="dxa"/>
            <w:vAlign w:val="center"/>
          </w:tcPr>
          <w:p>
            <w:pPr>
              <w:spacing w:line="400" w:lineRule="exact"/>
              <w:jc w:val="center"/>
              <w:rPr>
                <w:rFonts w:ascii="Times New Roman" w:hAnsi="Times New Roman" w:eastAsia="方正仿宋_GBK"/>
                <w:kern w:val="0"/>
                <w:sz w:val="28"/>
                <w:szCs w:val="28"/>
              </w:rPr>
            </w:pPr>
            <w:r>
              <w:rPr>
                <w:rFonts w:ascii="Times New Roman" w:hAnsi="Times New Roman" w:eastAsia="方正仿宋_GBK"/>
                <w:kern w:val="0"/>
                <w:sz w:val="28"/>
                <w:szCs w:val="28"/>
              </w:rPr>
              <w:t>17</w:t>
            </w:r>
          </w:p>
        </w:tc>
        <w:tc>
          <w:tcPr>
            <w:tcW w:w="3240" w:type="dxa"/>
            <w:vAlign w:val="center"/>
          </w:tcPr>
          <w:p>
            <w:pPr>
              <w:spacing w:line="400" w:lineRule="exact"/>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东政办发〔2018〕159号</w:t>
            </w:r>
          </w:p>
        </w:tc>
        <w:tc>
          <w:tcPr>
            <w:tcW w:w="7680" w:type="dxa"/>
            <w:vAlign w:val="center"/>
          </w:tcPr>
          <w:p>
            <w:pPr>
              <w:spacing w:line="400" w:lineRule="exact"/>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《如东县工业项目出让土地使用权转让手续办理操作办法》</w:t>
            </w:r>
          </w:p>
        </w:tc>
        <w:tc>
          <w:tcPr>
            <w:tcW w:w="2535" w:type="dxa"/>
            <w:vAlign w:val="center"/>
          </w:tcPr>
          <w:p>
            <w:pPr>
              <w:spacing w:line="400" w:lineRule="exact"/>
              <w:jc w:val="center"/>
              <w:rPr>
                <w:rFonts w:ascii="Times New Roman" w:hAnsi="Times New Roman" w:eastAsia="方正仿宋_GBK"/>
                <w:kern w:val="0"/>
                <w:sz w:val="24"/>
                <w:szCs w:val="24"/>
              </w:rPr>
            </w:pPr>
            <w:r>
              <w:rPr>
                <w:rFonts w:ascii="Times New Roman" w:hAnsi="Times New Roman" w:eastAsia="方正仿宋_GBK"/>
                <w:kern w:val="0"/>
                <w:sz w:val="28"/>
                <w:szCs w:val="28"/>
              </w:rPr>
              <w:t>审批局、自然资源和规划局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3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18</w:t>
            </w:r>
          </w:p>
        </w:tc>
        <w:tc>
          <w:tcPr>
            <w:tcW w:w="3240" w:type="dxa"/>
            <w:vAlign w:val="center"/>
          </w:tcPr>
          <w:p>
            <w:pPr>
              <w:rPr>
                <w:rFonts w:ascii="Times New Roman" w:hAnsi="Times New Roman" w:eastAsia="方正仿宋_GBK"/>
                <w:kern w:val="0"/>
                <w:sz w:val="28"/>
                <w:szCs w:val="28"/>
              </w:rPr>
            </w:pPr>
            <w:r>
              <w:rPr>
                <w:rFonts w:ascii="Times New Roman" w:hAnsi="Times New Roman" w:eastAsia="方正仿宋_GBK"/>
                <w:kern w:val="0"/>
                <w:sz w:val="28"/>
                <w:szCs w:val="28"/>
              </w:rPr>
              <w:t>东政办发〔2019〕94号</w:t>
            </w:r>
          </w:p>
        </w:tc>
        <w:tc>
          <w:tcPr>
            <w:tcW w:w="7680" w:type="dxa"/>
            <w:vAlign w:val="center"/>
          </w:tcPr>
          <w:p>
            <w:pPr>
              <w:rPr>
                <w:rFonts w:ascii="Times New Roman" w:hAnsi="Times New Roman" w:eastAsia="方正仿宋_GBK"/>
                <w:kern w:val="0"/>
                <w:sz w:val="28"/>
                <w:szCs w:val="28"/>
              </w:rPr>
            </w:pPr>
            <w:r>
              <w:rPr>
                <w:rFonts w:ascii="Times New Roman" w:hAnsi="Times New Roman" w:eastAsia="方正仿宋_GBK"/>
                <w:kern w:val="0"/>
                <w:sz w:val="28"/>
                <w:szCs w:val="28"/>
              </w:rPr>
              <w:t>《如东县因病支出型贫困家庭救助暂行办法》</w:t>
            </w:r>
          </w:p>
        </w:tc>
        <w:tc>
          <w:tcPr>
            <w:tcW w:w="253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医疗保障局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3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19</w:t>
            </w:r>
          </w:p>
        </w:tc>
        <w:tc>
          <w:tcPr>
            <w:tcW w:w="3240" w:type="dxa"/>
            <w:vAlign w:val="center"/>
          </w:tcPr>
          <w:p>
            <w:pPr>
              <w:rPr>
                <w:rFonts w:ascii="Times New Roman" w:hAnsi="Times New Roman" w:eastAsia="方正仿宋_GBK"/>
                <w:kern w:val="0"/>
                <w:sz w:val="28"/>
                <w:szCs w:val="28"/>
              </w:rPr>
            </w:pPr>
            <w:r>
              <w:rPr>
                <w:rFonts w:ascii="Times New Roman" w:hAnsi="Times New Roman" w:eastAsia="方正仿宋_GBK"/>
                <w:kern w:val="0"/>
                <w:sz w:val="28"/>
                <w:szCs w:val="28"/>
              </w:rPr>
              <w:t>东政办发〔2019〕122号</w:t>
            </w:r>
          </w:p>
        </w:tc>
        <w:tc>
          <w:tcPr>
            <w:tcW w:w="7680" w:type="dxa"/>
            <w:vAlign w:val="center"/>
          </w:tcPr>
          <w:p>
            <w:pPr>
              <w:spacing w:line="500" w:lineRule="exact"/>
              <w:rPr>
                <w:rFonts w:ascii="Times New Roman" w:hAnsi="Times New Roman" w:eastAsia="方正仿宋_GBK"/>
                <w:kern w:val="0"/>
                <w:sz w:val="28"/>
                <w:szCs w:val="28"/>
              </w:rPr>
            </w:pPr>
            <w:r>
              <w:rPr>
                <w:rFonts w:ascii="Times New Roman" w:hAnsi="Times New Roman" w:eastAsia="方正仿宋_GBK"/>
                <w:kern w:val="0"/>
                <w:sz w:val="28"/>
                <w:szCs w:val="28"/>
              </w:rPr>
              <w:t>《关于进一步做好被征地农民社会保障工作的通知》</w:t>
            </w:r>
          </w:p>
        </w:tc>
        <w:tc>
          <w:tcPr>
            <w:tcW w:w="2535" w:type="dxa"/>
            <w:vAlign w:val="center"/>
          </w:tcPr>
          <w:p>
            <w:pPr>
              <w:spacing w:line="500" w:lineRule="exact"/>
              <w:jc w:val="center"/>
              <w:rPr>
                <w:rFonts w:ascii="Times New Roman" w:hAnsi="Times New Roman" w:eastAsia="方正仿宋_GBK"/>
                <w:kern w:val="0"/>
                <w:sz w:val="28"/>
                <w:szCs w:val="28"/>
              </w:rPr>
            </w:pPr>
            <w:r>
              <w:rPr>
                <w:rFonts w:ascii="Times New Roman" w:hAnsi="Times New Roman" w:eastAsia="方正仿宋_GBK"/>
                <w:kern w:val="0"/>
                <w:sz w:val="28"/>
                <w:szCs w:val="28"/>
              </w:rPr>
              <w:t>人社局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3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20</w:t>
            </w:r>
          </w:p>
        </w:tc>
        <w:tc>
          <w:tcPr>
            <w:tcW w:w="3240" w:type="dxa"/>
            <w:vAlign w:val="center"/>
          </w:tcPr>
          <w:p>
            <w:pPr>
              <w:rPr>
                <w:rFonts w:ascii="Times New Roman" w:hAnsi="Times New Roman" w:eastAsia="方正仿宋_GBK"/>
                <w:kern w:val="0"/>
                <w:sz w:val="28"/>
                <w:szCs w:val="28"/>
              </w:rPr>
            </w:pPr>
            <w:r>
              <w:rPr>
                <w:rFonts w:ascii="Times New Roman" w:hAnsi="Times New Roman" w:eastAsia="方正仿宋_GBK"/>
                <w:kern w:val="0"/>
                <w:sz w:val="28"/>
                <w:szCs w:val="28"/>
              </w:rPr>
              <w:t xml:space="preserve">东政办发〔2020〕85号 </w:t>
            </w:r>
          </w:p>
        </w:tc>
        <w:tc>
          <w:tcPr>
            <w:tcW w:w="7680" w:type="dxa"/>
            <w:vAlign w:val="center"/>
          </w:tcPr>
          <w:p>
            <w:pPr>
              <w:spacing w:line="400" w:lineRule="exact"/>
              <w:rPr>
                <w:rFonts w:ascii="Times New Roman" w:hAnsi="Times New Roman" w:eastAsia="方正仿宋_GBK"/>
                <w:kern w:val="0"/>
                <w:sz w:val="28"/>
                <w:szCs w:val="28"/>
              </w:rPr>
            </w:pPr>
            <w:r>
              <w:rPr>
                <w:rFonts w:ascii="Times New Roman" w:hAnsi="Times New Roman" w:eastAsia="方正仿宋_GBK"/>
                <w:kern w:val="0"/>
                <w:sz w:val="28"/>
                <w:szCs w:val="28"/>
              </w:rPr>
              <w:t>《关于在新冠肺炎疫情期间做好残疾人就业和残疾人服务</w:t>
            </w:r>
          </w:p>
          <w:p>
            <w:pPr>
              <w:spacing w:line="400" w:lineRule="exact"/>
              <w:rPr>
                <w:rFonts w:ascii="Times New Roman" w:hAnsi="Times New Roman" w:eastAsia="方正仿宋_GBK"/>
                <w:kern w:val="0"/>
                <w:sz w:val="28"/>
                <w:szCs w:val="28"/>
              </w:rPr>
            </w:pPr>
            <w:r>
              <w:rPr>
                <w:rFonts w:ascii="Times New Roman" w:hAnsi="Times New Roman" w:eastAsia="方正仿宋_GBK"/>
                <w:kern w:val="0"/>
                <w:sz w:val="28"/>
                <w:szCs w:val="28"/>
              </w:rPr>
              <w:t>机构纾困解难工作的通知 》</w:t>
            </w:r>
          </w:p>
        </w:tc>
        <w:tc>
          <w:tcPr>
            <w:tcW w:w="2535" w:type="dxa"/>
            <w:vAlign w:val="center"/>
          </w:tcPr>
          <w:p>
            <w:pPr>
              <w:jc w:val="center"/>
              <w:rPr>
                <w:rFonts w:ascii="Times New Roman" w:hAnsi="Times New Roman" w:eastAsia="方正仿宋_GBK"/>
                <w:kern w:val="0"/>
                <w:sz w:val="28"/>
                <w:szCs w:val="28"/>
              </w:rPr>
            </w:pPr>
            <w:r>
              <w:rPr>
                <w:rFonts w:ascii="Times New Roman" w:hAnsi="Times New Roman" w:eastAsia="方正仿宋_GBK"/>
                <w:kern w:val="0"/>
                <w:sz w:val="28"/>
                <w:szCs w:val="28"/>
              </w:rPr>
              <w:t>残联</w:t>
            </w:r>
          </w:p>
        </w:tc>
      </w:tr>
    </w:tbl>
    <w:p>
      <w:pPr>
        <w:pStyle w:val="18"/>
        <w:snapToGrid w:val="0"/>
        <w:spacing w:line="100" w:lineRule="atLeast"/>
        <w:ind w:left="-57" w:right="-57"/>
        <w:rPr>
          <w:rFonts w:eastAsia="方正仿宋_GBK"/>
          <w:b/>
          <w:sz w:val="32"/>
          <w:szCs w:val="32"/>
        </w:rPr>
        <w:sectPr>
          <w:footerReference r:id="rId3" w:type="default"/>
          <w:footerReference r:id="rId4" w:type="even"/>
          <w:pgSz w:w="16838" w:h="11906" w:orient="landscape"/>
          <w:pgMar w:top="2098" w:right="1474" w:bottom="1701" w:left="1588" w:header="851" w:footer="992" w:gutter="0"/>
          <w:pgNumType w:fmt="decimal"/>
          <w:cols w:space="425" w:num="1"/>
          <w:docGrid w:type="lines" w:linePitch="312" w:charSpace="0"/>
        </w:sectPr>
      </w:pPr>
    </w:p>
    <w:p>
      <w:pPr>
        <w:pStyle w:val="18"/>
        <w:snapToGrid w:val="0"/>
        <w:spacing w:line="100" w:lineRule="atLeast"/>
        <w:ind w:right="-57"/>
        <w:jc w:val="both"/>
        <w:rPr>
          <w:rFonts w:eastAsia="方正仿宋_GBK"/>
          <w:b/>
          <w:sz w:val="32"/>
          <w:szCs w:val="32"/>
        </w:rPr>
      </w:pPr>
    </w:p>
    <w:p>
      <w:pPr>
        <w:pStyle w:val="18"/>
        <w:snapToGrid w:val="0"/>
        <w:spacing w:line="100" w:lineRule="atLeast"/>
        <w:ind w:right="-57"/>
        <w:jc w:val="both"/>
        <w:rPr>
          <w:rFonts w:eastAsia="方正仿宋_GBK"/>
          <w:b/>
          <w:sz w:val="32"/>
          <w:szCs w:val="32"/>
        </w:rPr>
      </w:pPr>
    </w:p>
    <w:p>
      <w:pPr>
        <w:pStyle w:val="18"/>
        <w:snapToGrid w:val="0"/>
        <w:spacing w:line="100" w:lineRule="atLeast"/>
        <w:ind w:right="-57"/>
        <w:jc w:val="both"/>
        <w:rPr>
          <w:rFonts w:eastAsia="方正仿宋_GBK"/>
          <w:b/>
          <w:sz w:val="32"/>
          <w:szCs w:val="32"/>
        </w:rPr>
      </w:pPr>
    </w:p>
    <w:p>
      <w:pPr>
        <w:pStyle w:val="18"/>
        <w:snapToGrid w:val="0"/>
        <w:spacing w:line="100" w:lineRule="atLeast"/>
        <w:ind w:right="-57"/>
        <w:jc w:val="both"/>
        <w:rPr>
          <w:rFonts w:eastAsia="方正仿宋_GBK"/>
          <w:b/>
          <w:sz w:val="32"/>
          <w:szCs w:val="32"/>
        </w:rPr>
      </w:pPr>
    </w:p>
    <w:p>
      <w:pPr>
        <w:pStyle w:val="18"/>
        <w:snapToGrid w:val="0"/>
        <w:spacing w:line="100" w:lineRule="atLeast"/>
        <w:ind w:right="-57"/>
        <w:jc w:val="both"/>
        <w:rPr>
          <w:rFonts w:eastAsia="方正仿宋_GBK"/>
          <w:b/>
          <w:sz w:val="32"/>
          <w:szCs w:val="32"/>
        </w:rPr>
      </w:pPr>
    </w:p>
    <w:p>
      <w:pPr>
        <w:pStyle w:val="18"/>
        <w:snapToGrid w:val="0"/>
        <w:spacing w:line="100" w:lineRule="atLeast"/>
        <w:ind w:right="-57"/>
        <w:jc w:val="both"/>
        <w:rPr>
          <w:rFonts w:eastAsia="方正仿宋_GBK"/>
          <w:b/>
          <w:sz w:val="32"/>
          <w:szCs w:val="32"/>
        </w:rPr>
      </w:pPr>
    </w:p>
    <w:p>
      <w:pPr>
        <w:pStyle w:val="18"/>
        <w:snapToGrid w:val="0"/>
        <w:spacing w:line="100" w:lineRule="atLeast"/>
        <w:ind w:right="-57"/>
        <w:jc w:val="both"/>
        <w:rPr>
          <w:rFonts w:eastAsia="方正仿宋_GBK"/>
          <w:b/>
          <w:sz w:val="32"/>
          <w:szCs w:val="32"/>
        </w:rPr>
      </w:pPr>
    </w:p>
    <w:p>
      <w:pPr>
        <w:pStyle w:val="18"/>
        <w:snapToGrid w:val="0"/>
        <w:spacing w:line="100" w:lineRule="atLeast"/>
        <w:ind w:right="-57"/>
        <w:jc w:val="both"/>
        <w:rPr>
          <w:rFonts w:eastAsia="方正仿宋_GBK"/>
          <w:b/>
          <w:sz w:val="32"/>
          <w:szCs w:val="32"/>
        </w:rPr>
      </w:pPr>
    </w:p>
    <w:p>
      <w:pPr>
        <w:pStyle w:val="18"/>
        <w:snapToGrid w:val="0"/>
        <w:spacing w:line="100" w:lineRule="atLeast"/>
        <w:ind w:right="-57"/>
        <w:jc w:val="both"/>
        <w:rPr>
          <w:rFonts w:eastAsia="方正仿宋_GBK"/>
          <w:b/>
          <w:sz w:val="32"/>
          <w:szCs w:val="32"/>
        </w:rPr>
      </w:pPr>
    </w:p>
    <w:p>
      <w:pPr>
        <w:pStyle w:val="18"/>
        <w:snapToGrid w:val="0"/>
        <w:spacing w:line="100" w:lineRule="atLeast"/>
        <w:ind w:right="-57"/>
        <w:jc w:val="both"/>
        <w:rPr>
          <w:rFonts w:eastAsia="方正仿宋_GBK"/>
          <w:b/>
          <w:sz w:val="32"/>
          <w:szCs w:val="32"/>
        </w:rPr>
      </w:pPr>
    </w:p>
    <w:p>
      <w:pPr>
        <w:pStyle w:val="18"/>
        <w:snapToGrid w:val="0"/>
        <w:spacing w:line="100" w:lineRule="atLeast"/>
        <w:ind w:right="-57"/>
        <w:jc w:val="both"/>
        <w:rPr>
          <w:rFonts w:eastAsia="方正仿宋_GBK"/>
          <w:b/>
          <w:sz w:val="32"/>
          <w:szCs w:val="32"/>
        </w:rPr>
      </w:pPr>
    </w:p>
    <w:p>
      <w:pPr>
        <w:pStyle w:val="18"/>
        <w:snapToGrid w:val="0"/>
        <w:spacing w:line="100" w:lineRule="atLeast"/>
        <w:ind w:right="-57"/>
        <w:jc w:val="both"/>
        <w:rPr>
          <w:rFonts w:eastAsia="方正仿宋_GBK"/>
          <w:b/>
          <w:sz w:val="32"/>
          <w:szCs w:val="32"/>
        </w:rPr>
      </w:pPr>
    </w:p>
    <w:p>
      <w:pPr>
        <w:pStyle w:val="18"/>
        <w:snapToGrid w:val="0"/>
        <w:spacing w:line="100" w:lineRule="atLeast"/>
        <w:ind w:right="-57"/>
        <w:jc w:val="both"/>
        <w:rPr>
          <w:rFonts w:eastAsia="方正仿宋_GBK"/>
          <w:b/>
          <w:sz w:val="32"/>
          <w:szCs w:val="32"/>
        </w:rPr>
      </w:pPr>
    </w:p>
    <w:p>
      <w:pPr>
        <w:pStyle w:val="18"/>
        <w:snapToGrid w:val="0"/>
        <w:spacing w:line="100" w:lineRule="atLeast"/>
        <w:ind w:right="-57"/>
        <w:jc w:val="both"/>
        <w:rPr>
          <w:rFonts w:eastAsia="方正仿宋_GBK"/>
          <w:b/>
          <w:sz w:val="32"/>
          <w:szCs w:val="32"/>
        </w:rPr>
      </w:pPr>
    </w:p>
    <w:p>
      <w:pPr>
        <w:pStyle w:val="18"/>
        <w:snapToGrid w:val="0"/>
        <w:spacing w:line="100" w:lineRule="atLeast"/>
        <w:ind w:right="-57"/>
        <w:jc w:val="both"/>
        <w:rPr>
          <w:rFonts w:eastAsia="方正仿宋_GBK"/>
          <w:b/>
          <w:sz w:val="32"/>
          <w:szCs w:val="32"/>
        </w:rPr>
      </w:pPr>
    </w:p>
    <w:p>
      <w:pPr>
        <w:pStyle w:val="18"/>
        <w:snapToGrid w:val="0"/>
        <w:spacing w:line="100" w:lineRule="atLeast"/>
        <w:ind w:right="-57"/>
        <w:jc w:val="both"/>
        <w:rPr>
          <w:rFonts w:eastAsia="方正仿宋_GBK"/>
          <w:b/>
          <w:sz w:val="32"/>
          <w:szCs w:val="32"/>
        </w:rPr>
      </w:pPr>
    </w:p>
    <w:p>
      <w:pPr>
        <w:pStyle w:val="18"/>
        <w:snapToGrid w:val="0"/>
        <w:spacing w:line="100" w:lineRule="atLeast"/>
        <w:ind w:right="-57"/>
        <w:jc w:val="both"/>
        <w:rPr>
          <w:rFonts w:eastAsia="方正仿宋_GBK"/>
          <w:b/>
          <w:sz w:val="32"/>
          <w:szCs w:val="32"/>
        </w:rPr>
      </w:pPr>
    </w:p>
    <w:p>
      <w:pPr>
        <w:pStyle w:val="18"/>
        <w:snapToGrid w:val="0"/>
        <w:spacing w:line="100" w:lineRule="atLeast"/>
        <w:ind w:right="-57"/>
        <w:jc w:val="both"/>
        <w:rPr>
          <w:rFonts w:eastAsia="方正仿宋_GBK"/>
          <w:b/>
          <w:sz w:val="32"/>
          <w:szCs w:val="32"/>
        </w:rPr>
      </w:pPr>
    </w:p>
    <w:p>
      <w:pPr>
        <w:pStyle w:val="18"/>
        <w:snapToGrid w:val="0"/>
        <w:spacing w:line="100" w:lineRule="atLeast"/>
        <w:ind w:right="-57"/>
        <w:jc w:val="both"/>
        <w:rPr>
          <w:rFonts w:eastAsia="方正仿宋_GBK"/>
          <w:b/>
          <w:sz w:val="32"/>
          <w:szCs w:val="32"/>
        </w:rPr>
      </w:pPr>
    </w:p>
    <w:p>
      <w:pPr>
        <w:pStyle w:val="18"/>
        <w:snapToGrid w:val="0"/>
        <w:spacing w:line="100" w:lineRule="atLeast"/>
        <w:ind w:right="-57"/>
        <w:jc w:val="both"/>
        <w:rPr>
          <w:rFonts w:eastAsia="方正仿宋_GBK"/>
          <w:b/>
          <w:sz w:val="32"/>
          <w:szCs w:val="32"/>
        </w:rPr>
      </w:pPr>
    </w:p>
    <w:p>
      <w:pPr>
        <w:pStyle w:val="18"/>
        <w:snapToGrid w:val="0"/>
        <w:spacing w:line="100" w:lineRule="atLeast"/>
        <w:ind w:right="-57"/>
        <w:jc w:val="both"/>
        <w:rPr>
          <w:rFonts w:eastAsia="方正仿宋_GBK"/>
          <w:b/>
          <w:sz w:val="32"/>
          <w:szCs w:val="32"/>
        </w:rPr>
      </w:pPr>
    </w:p>
    <w:p>
      <w:pPr>
        <w:pStyle w:val="18"/>
        <w:snapToGrid w:val="0"/>
        <w:spacing w:line="100" w:lineRule="atLeast"/>
        <w:ind w:right="-57"/>
        <w:jc w:val="both"/>
        <w:rPr>
          <w:rFonts w:eastAsia="方正仿宋_GBK"/>
          <w:b/>
          <w:sz w:val="32"/>
          <w:szCs w:val="32"/>
        </w:rPr>
      </w:pPr>
    </w:p>
    <w:p>
      <w:pPr>
        <w:pStyle w:val="18"/>
        <w:snapToGrid w:val="0"/>
        <w:spacing w:line="100" w:lineRule="atLeast"/>
        <w:ind w:right="-57"/>
        <w:jc w:val="both"/>
        <w:rPr>
          <w:rFonts w:eastAsia="方正仿宋_GBK"/>
          <w:b/>
          <w:sz w:val="32"/>
          <w:szCs w:val="32"/>
        </w:rPr>
      </w:pPr>
    </w:p>
    <w:p>
      <w:pPr>
        <w:pStyle w:val="18"/>
        <w:snapToGrid w:val="0"/>
        <w:spacing w:line="100" w:lineRule="atLeast"/>
        <w:ind w:right="-57"/>
        <w:jc w:val="both"/>
        <w:rPr>
          <w:rFonts w:eastAsia="方正仿宋_GBK"/>
          <w:b/>
          <w:sz w:val="32"/>
          <w:szCs w:val="32"/>
        </w:rPr>
      </w:pPr>
    </w:p>
    <w:p>
      <w:pPr>
        <w:pStyle w:val="18"/>
        <w:snapToGrid w:val="0"/>
        <w:spacing w:line="100" w:lineRule="atLeast"/>
        <w:ind w:right="-57"/>
        <w:jc w:val="both"/>
        <w:rPr>
          <w:rFonts w:eastAsia="方正仿宋_GBK"/>
          <w:b/>
          <w:sz w:val="32"/>
          <w:szCs w:val="32"/>
        </w:rPr>
      </w:pPr>
    </w:p>
    <w:p>
      <w:pPr>
        <w:pStyle w:val="18"/>
        <w:snapToGrid w:val="0"/>
        <w:spacing w:line="100" w:lineRule="atLeast"/>
        <w:ind w:right="-57"/>
        <w:jc w:val="both"/>
        <w:rPr>
          <w:rFonts w:eastAsia="方正仿宋_GBK"/>
          <w:b/>
          <w:sz w:val="32"/>
          <w:szCs w:val="32"/>
        </w:rPr>
      </w:pPr>
    </w:p>
    <w:p>
      <w:pPr>
        <w:pStyle w:val="18"/>
        <w:snapToGrid w:val="0"/>
        <w:spacing w:line="100" w:lineRule="atLeast"/>
        <w:ind w:right="-57"/>
        <w:jc w:val="both"/>
        <w:rPr>
          <w:rFonts w:eastAsia="方正仿宋_GBK"/>
          <w:b/>
          <w:sz w:val="32"/>
          <w:szCs w:val="32"/>
        </w:rPr>
      </w:pPr>
    </w:p>
    <w:p>
      <w:pPr>
        <w:pStyle w:val="18"/>
        <w:snapToGrid w:val="0"/>
        <w:spacing w:line="100" w:lineRule="atLeast"/>
        <w:ind w:right="-57"/>
        <w:jc w:val="both"/>
        <w:rPr>
          <w:rFonts w:eastAsia="方正仿宋_GBK"/>
          <w:b/>
          <w:sz w:val="32"/>
          <w:szCs w:val="32"/>
        </w:rPr>
      </w:pPr>
    </w:p>
    <w:p>
      <w:pPr>
        <w:pStyle w:val="18"/>
        <w:snapToGrid w:val="0"/>
        <w:spacing w:line="100" w:lineRule="atLeast"/>
        <w:ind w:right="-57"/>
        <w:jc w:val="both"/>
        <w:rPr>
          <w:rFonts w:eastAsia="方正仿宋_GBK"/>
          <w:b/>
          <w:sz w:val="32"/>
          <w:szCs w:val="32"/>
        </w:rPr>
      </w:pPr>
    </w:p>
    <w:p>
      <w:pPr>
        <w:pStyle w:val="18"/>
        <w:snapToGrid w:val="0"/>
        <w:spacing w:line="100" w:lineRule="atLeast"/>
        <w:ind w:right="-57"/>
        <w:jc w:val="both"/>
        <w:rPr>
          <w:rFonts w:eastAsia="方正仿宋_GBK"/>
          <w:b/>
          <w:sz w:val="32"/>
          <w:szCs w:val="32"/>
        </w:rPr>
      </w:pPr>
    </w:p>
    <w:p>
      <w:pPr>
        <w:pStyle w:val="18"/>
        <w:snapToGrid w:val="0"/>
        <w:spacing w:line="100" w:lineRule="atLeast"/>
        <w:ind w:right="-57"/>
        <w:jc w:val="both"/>
        <w:rPr>
          <w:rFonts w:eastAsia="方正仿宋_GBK"/>
          <w:b/>
          <w:sz w:val="32"/>
          <w:szCs w:val="32"/>
        </w:rPr>
      </w:pPr>
    </w:p>
    <w:p>
      <w:pPr>
        <w:pStyle w:val="18"/>
        <w:snapToGrid w:val="0"/>
        <w:spacing w:line="100" w:lineRule="atLeast"/>
        <w:ind w:right="-57"/>
        <w:jc w:val="both"/>
        <w:rPr>
          <w:rFonts w:eastAsia="方正仿宋_GBK"/>
          <w:b/>
          <w:sz w:val="32"/>
          <w:szCs w:val="32"/>
        </w:rPr>
      </w:pPr>
    </w:p>
    <w:p>
      <w:pPr>
        <w:autoSpaceDE w:val="0"/>
        <w:autoSpaceDN w:val="0"/>
        <w:adjustRightInd w:val="0"/>
        <w:snapToGrid w:val="0"/>
        <w:spacing w:line="2" w:lineRule="atLeast"/>
        <w:ind w:left="-57" w:right="-57"/>
        <w:rPr>
          <w:rFonts w:ascii="Times New Roman" w:hAnsi="Times New Roman" w:eastAsia="方正仿宋_GBK"/>
          <w:b/>
          <w:snapToGrid w:val="0"/>
          <w:kern w:val="0"/>
          <w:szCs w:val="20"/>
        </w:rPr>
      </w:pPr>
    </w:p>
    <w:p>
      <w:pPr>
        <w:autoSpaceDE w:val="0"/>
        <w:autoSpaceDN w:val="0"/>
        <w:adjustRightInd w:val="0"/>
        <w:snapToGrid w:val="0"/>
        <w:spacing w:line="2" w:lineRule="atLeast"/>
        <w:ind w:left="-57" w:right="-57"/>
        <w:rPr>
          <w:rFonts w:ascii="Times New Roman" w:hAnsi="Times New Roman" w:eastAsia="方正仿宋_GBK"/>
          <w:b/>
          <w:snapToGrid w:val="0"/>
          <w:kern w:val="0"/>
          <w:szCs w:val="20"/>
        </w:rPr>
      </w:pPr>
    </w:p>
    <w:p>
      <w:pPr>
        <w:autoSpaceDE w:val="0"/>
        <w:autoSpaceDN w:val="0"/>
        <w:adjustRightInd w:val="0"/>
        <w:snapToGrid w:val="0"/>
        <w:spacing w:line="0" w:lineRule="atLeast"/>
        <w:ind w:right="-57"/>
        <w:jc w:val="both"/>
        <w:rPr>
          <w:rFonts w:ascii="Times New Roman" w:hAnsi="Times New Roman" w:eastAsia="方正仿宋_GBK"/>
          <w:snapToGrid w:val="0"/>
          <w:kern w:val="0"/>
          <w:sz w:val="28"/>
          <w:szCs w:val="28"/>
        </w:rPr>
      </w:pPr>
      <w:bookmarkStart w:id="0" w:name="_GoBack"/>
      <w:bookmarkEnd w:id="0"/>
    </w:p>
    <w:sectPr>
      <w:pgSz w:w="11906" w:h="16838"/>
      <w:pgMar w:top="1588" w:right="2098" w:bottom="1474" w:left="1701" w:header="851" w:footer="992" w:gutter="0"/>
      <w:pgNumType w:fmt="decimal"/>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汉鼎简大宋">
    <w:altName w:val="方正舒体"/>
    <w:panose1 w:val="00000000000000000000"/>
    <w:charset w:val="86"/>
    <w:family w:val="auto"/>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方正黑体_GBK">
    <w:panose1 w:val="03000509000000000000"/>
    <w:charset w:val="86"/>
    <w:family w:val="script"/>
    <w:pitch w:val="default"/>
    <w:sig w:usb0="00000001"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rFonts w:ascii="Times New Roman" w:hAnsi="Times New Roman"/>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方正仿宋_GBK" w:hAnsi="方正仿宋_GBK" w:eastAsia="方正仿宋_GBK" w:cs="方正仿宋_GBK"/>
                              <w:sz w:val="28"/>
                              <w:szCs w:val="28"/>
                            </w:rPr>
                            <w:t xml:space="preserve">— </w:t>
                          </w: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rPr>
                            <w:t>3</w:t>
                          </w:r>
                          <w:r>
                            <w:rPr>
                              <w:rFonts w:hint="eastAsia" w:ascii="方正仿宋_GBK" w:hAnsi="方正仿宋_GBK" w:eastAsia="方正仿宋_GBK" w:cs="方正仿宋_GBK"/>
                              <w:sz w:val="28"/>
                              <w:szCs w:val="28"/>
                            </w:rPr>
                            <w:fldChar w:fldCharType="end"/>
                          </w:r>
                          <w:r>
                            <w:rPr>
                              <w:rFonts w:hint="eastAsia" w:ascii="方正仿宋_GBK" w:hAnsi="方正仿宋_GBK" w:eastAsia="方正仿宋_GBK" w:cs="方正仿宋_GBK"/>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5"/>
                    </w:pPr>
                    <w:r>
                      <w:rPr>
                        <w:rFonts w:hint="eastAsia" w:ascii="方正仿宋_GBK" w:hAnsi="方正仿宋_GBK" w:eastAsia="方正仿宋_GBK" w:cs="方正仿宋_GBK"/>
                        <w:sz w:val="28"/>
                        <w:szCs w:val="28"/>
                      </w:rPr>
                      <w:t xml:space="preserve">— </w:t>
                    </w: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rPr>
                      <w:t>3</w:t>
                    </w:r>
                    <w:r>
                      <w:rPr>
                        <w:rFonts w:hint="eastAsia" w:ascii="方正仿宋_GBK" w:hAnsi="方正仿宋_GBK" w:eastAsia="方正仿宋_GBK" w:cs="方正仿宋_GBK"/>
                        <w:sz w:val="28"/>
                        <w:szCs w:val="28"/>
                      </w:rPr>
                      <w:fldChar w:fldCharType="end"/>
                    </w:r>
                    <w:r>
                      <w:rPr>
                        <w:rFonts w:hint="eastAsia" w:ascii="方正仿宋_GBK" w:hAnsi="方正仿宋_GBK" w:eastAsia="方正仿宋_GBK" w:cs="方正仿宋_GBK"/>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Times New Roman" w:hAnsi="Times New Roman"/>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w:t>
                          </w: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rPr>
                            <w:t>4</w:t>
                          </w:r>
                          <w:r>
                            <w:rPr>
                              <w:rFonts w:hint="eastAsia" w:ascii="方正仿宋_GBK" w:hAnsi="方正仿宋_GBK" w:eastAsia="方正仿宋_GBK" w:cs="方正仿宋_GBK"/>
                              <w:sz w:val="28"/>
                              <w:szCs w:val="28"/>
                            </w:rPr>
                            <w:fldChar w:fldCharType="end"/>
                          </w:r>
                          <w:r>
                            <w:rPr>
                              <w:rFonts w:hint="eastAsia" w:ascii="方正仿宋_GBK" w:hAnsi="方正仿宋_GBK" w:eastAsia="方正仿宋_GBK" w:cs="方正仿宋_GBK"/>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5"/>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w:t>
                    </w: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rPr>
                      <w:t>4</w:t>
                    </w:r>
                    <w:r>
                      <w:rPr>
                        <w:rFonts w:hint="eastAsia" w:ascii="方正仿宋_GBK" w:hAnsi="方正仿宋_GBK" w:eastAsia="方正仿宋_GBK" w:cs="方正仿宋_GBK"/>
                        <w:sz w:val="28"/>
                        <w:szCs w:val="28"/>
                      </w:rPr>
                      <w:fldChar w:fldCharType="end"/>
                    </w:r>
                    <w:r>
                      <w:rPr>
                        <w:rFonts w:hint="eastAsia" w:ascii="方正仿宋_GBK" w:hAnsi="方正仿宋_GBK" w:eastAsia="方正仿宋_GBK" w:cs="方正仿宋_GBK"/>
                        <w:sz w:val="28"/>
                        <w:szCs w:val="28"/>
                      </w:rPr>
                      <w:t xml:space="preserve"> —</w:t>
                    </w:r>
                  </w:p>
                </w:txbxContent>
              </v:textbox>
            </v:shape>
          </w:pict>
        </mc:Fallback>
      </mc:AlternateContent>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M2MzZGNmZTE2MDQyZGQzNzIzNWZjODZmNmYxM2EifQ=="/>
  </w:docVars>
  <w:rsids>
    <w:rsidRoot w:val="004B19CC"/>
    <w:rsid w:val="00037DFA"/>
    <w:rsid w:val="00051685"/>
    <w:rsid w:val="000667D7"/>
    <w:rsid w:val="000A0AC8"/>
    <w:rsid w:val="000A6D95"/>
    <w:rsid w:val="000B0198"/>
    <w:rsid w:val="000B5657"/>
    <w:rsid w:val="000C1445"/>
    <w:rsid w:val="000D25EE"/>
    <w:rsid w:val="000D63BE"/>
    <w:rsid w:val="001427C8"/>
    <w:rsid w:val="001450DF"/>
    <w:rsid w:val="001872C9"/>
    <w:rsid w:val="00196289"/>
    <w:rsid w:val="001C4DC1"/>
    <w:rsid w:val="001D3B9D"/>
    <w:rsid w:val="00264CA7"/>
    <w:rsid w:val="00290E3E"/>
    <w:rsid w:val="002A137B"/>
    <w:rsid w:val="003065FC"/>
    <w:rsid w:val="00340875"/>
    <w:rsid w:val="00382A39"/>
    <w:rsid w:val="003920AB"/>
    <w:rsid w:val="003A0CE8"/>
    <w:rsid w:val="003E7472"/>
    <w:rsid w:val="003F41CF"/>
    <w:rsid w:val="00412701"/>
    <w:rsid w:val="00446A08"/>
    <w:rsid w:val="00461C35"/>
    <w:rsid w:val="004B19CC"/>
    <w:rsid w:val="004E3B22"/>
    <w:rsid w:val="00510812"/>
    <w:rsid w:val="0051488C"/>
    <w:rsid w:val="00567646"/>
    <w:rsid w:val="00571A34"/>
    <w:rsid w:val="005F2278"/>
    <w:rsid w:val="00601514"/>
    <w:rsid w:val="0068531C"/>
    <w:rsid w:val="006C1198"/>
    <w:rsid w:val="00720F61"/>
    <w:rsid w:val="00775803"/>
    <w:rsid w:val="007C6059"/>
    <w:rsid w:val="00833917"/>
    <w:rsid w:val="008C78F6"/>
    <w:rsid w:val="00901613"/>
    <w:rsid w:val="009F20BF"/>
    <w:rsid w:val="009F2CBC"/>
    <w:rsid w:val="009F7E9E"/>
    <w:rsid w:val="00A3702E"/>
    <w:rsid w:val="00A45D71"/>
    <w:rsid w:val="00B00293"/>
    <w:rsid w:val="00BB114B"/>
    <w:rsid w:val="00C1137A"/>
    <w:rsid w:val="00C36DEB"/>
    <w:rsid w:val="00C80936"/>
    <w:rsid w:val="00D238CC"/>
    <w:rsid w:val="00D415B7"/>
    <w:rsid w:val="00D97DE3"/>
    <w:rsid w:val="00DE153E"/>
    <w:rsid w:val="00DE320B"/>
    <w:rsid w:val="00EB23BE"/>
    <w:rsid w:val="00EC4101"/>
    <w:rsid w:val="00F05E7E"/>
    <w:rsid w:val="00F14605"/>
    <w:rsid w:val="00F25667"/>
    <w:rsid w:val="00F3193A"/>
    <w:rsid w:val="00F5354C"/>
    <w:rsid w:val="00F6033E"/>
    <w:rsid w:val="00F742B3"/>
    <w:rsid w:val="00F97C87"/>
    <w:rsid w:val="04642403"/>
    <w:rsid w:val="09A6701A"/>
    <w:rsid w:val="0BE3224B"/>
    <w:rsid w:val="18C748B7"/>
    <w:rsid w:val="34F30AB6"/>
    <w:rsid w:val="3F9B5A43"/>
    <w:rsid w:val="4B8244EA"/>
    <w:rsid w:val="68C20FB8"/>
    <w:rsid w:val="6C111246"/>
    <w:rsid w:val="73262AD8"/>
    <w:rsid w:val="748527D2"/>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0"/>
    <w:qFormat/>
    <w:uiPriority w:val="99"/>
    <w:pPr>
      <w:keepNext/>
      <w:keepLines/>
      <w:spacing w:before="340" w:after="330" w:line="578" w:lineRule="auto"/>
      <w:outlineLvl w:val="0"/>
    </w:pPr>
    <w:rPr>
      <w:b/>
      <w:bCs/>
      <w:kern w:val="44"/>
      <w:sz w:val="44"/>
      <w:szCs w:val="44"/>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Normal Indent"/>
    <w:basedOn w:val="1"/>
    <w:semiHidden/>
    <w:qFormat/>
    <w:uiPriority w:val="99"/>
    <w:pPr>
      <w:ind w:firstLine="420" w:firstLineChars="200"/>
    </w:pPr>
  </w:style>
  <w:style w:type="paragraph" w:styleId="4">
    <w:name w:val="Balloon Text"/>
    <w:basedOn w:val="1"/>
    <w:link w:val="20"/>
    <w:semiHidden/>
    <w:unhideWhenUsed/>
    <w:qFormat/>
    <w:uiPriority w:val="99"/>
    <w:rPr>
      <w:sz w:val="18"/>
      <w:szCs w:val="18"/>
    </w:rPr>
  </w:style>
  <w:style w:type="paragraph" w:styleId="5">
    <w:name w:val="footer"/>
    <w:basedOn w:val="1"/>
    <w:link w:val="13"/>
    <w:qFormat/>
    <w:uiPriority w:val="99"/>
    <w:pPr>
      <w:tabs>
        <w:tab w:val="center" w:pos="4153"/>
        <w:tab w:val="right" w:pos="8306"/>
      </w:tabs>
      <w:snapToGrid w:val="0"/>
      <w:jc w:val="left"/>
    </w:pPr>
    <w:rPr>
      <w:sz w:val="18"/>
      <w:szCs w:val="18"/>
    </w:rPr>
  </w:style>
  <w:style w:type="paragraph" w:styleId="6">
    <w:name w:val="header"/>
    <w:basedOn w:val="1"/>
    <w:link w:val="12"/>
    <w:semiHidden/>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rPr>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10">
    <w:name w:val="标题 1 Char"/>
    <w:basedOn w:val="9"/>
    <w:link w:val="2"/>
    <w:qFormat/>
    <w:locked/>
    <w:uiPriority w:val="99"/>
    <w:rPr>
      <w:rFonts w:cs="Times New Roman"/>
      <w:b/>
      <w:bCs/>
      <w:kern w:val="44"/>
      <w:sz w:val="44"/>
      <w:szCs w:val="44"/>
    </w:rPr>
  </w:style>
  <w:style w:type="paragraph" w:customStyle="1" w:styleId="11">
    <w:name w:val="标题1"/>
    <w:basedOn w:val="1"/>
    <w:next w:val="1"/>
    <w:qFormat/>
    <w:uiPriority w:val="99"/>
    <w:pPr>
      <w:tabs>
        <w:tab w:val="left" w:pos="9193"/>
        <w:tab w:val="left" w:pos="9827"/>
      </w:tabs>
      <w:autoSpaceDE w:val="0"/>
      <w:autoSpaceDN w:val="0"/>
      <w:snapToGrid w:val="0"/>
      <w:spacing w:line="700" w:lineRule="atLeast"/>
      <w:jc w:val="center"/>
    </w:pPr>
    <w:rPr>
      <w:rFonts w:ascii="方正小标宋_GBK" w:hAnsi="Times New Roman" w:eastAsia="方正小标宋_GBK"/>
      <w:kern w:val="0"/>
      <w:sz w:val="44"/>
      <w:szCs w:val="20"/>
    </w:rPr>
  </w:style>
  <w:style w:type="character" w:customStyle="1" w:styleId="12">
    <w:name w:val="页眉 Char"/>
    <w:basedOn w:val="9"/>
    <w:link w:val="6"/>
    <w:semiHidden/>
    <w:qFormat/>
    <w:locked/>
    <w:uiPriority w:val="99"/>
    <w:rPr>
      <w:rFonts w:cs="Times New Roman"/>
      <w:sz w:val="18"/>
      <w:szCs w:val="18"/>
    </w:rPr>
  </w:style>
  <w:style w:type="character" w:customStyle="1" w:styleId="13">
    <w:name w:val="页脚 Char"/>
    <w:basedOn w:val="9"/>
    <w:link w:val="5"/>
    <w:qFormat/>
    <w:locked/>
    <w:uiPriority w:val="99"/>
    <w:rPr>
      <w:rFonts w:cs="Times New Roman"/>
      <w:sz w:val="18"/>
      <w:szCs w:val="18"/>
    </w:rPr>
  </w:style>
  <w:style w:type="paragraph" w:customStyle="1" w:styleId="14">
    <w:name w:val="文头"/>
    <w:basedOn w:val="1"/>
    <w:qFormat/>
    <w:uiPriority w:val="99"/>
    <w:pPr>
      <w:tabs>
        <w:tab w:val="left" w:pos="6663"/>
      </w:tabs>
      <w:spacing w:after="800" w:line="1500" w:lineRule="atLeast"/>
      <w:ind w:left="511" w:right="227" w:hanging="284"/>
      <w:jc w:val="distribute"/>
    </w:pPr>
    <w:rPr>
      <w:rFonts w:ascii="汉鼎简大宋" w:hAnsi="Times New Roman" w:eastAsia="汉鼎简大宋"/>
      <w:b/>
      <w:color w:val="FF0000"/>
      <w:w w:val="62"/>
      <w:sz w:val="140"/>
      <w:szCs w:val="24"/>
    </w:rPr>
  </w:style>
  <w:style w:type="paragraph" w:customStyle="1" w:styleId="15">
    <w:name w:val="密级"/>
    <w:basedOn w:val="1"/>
    <w:qFormat/>
    <w:uiPriority w:val="99"/>
    <w:pPr>
      <w:autoSpaceDE w:val="0"/>
      <w:autoSpaceDN w:val="0"/>
      <w:adjustRightInd w:val="0"/>
      <w:spacing w:line="425" w:lineRule="atLeast"/>
      <w:jc w:val="right"/>
    </w:pPr>
    <w:rPr>
      <w:rFonts w:ascii="黑体" w:hAnsi="Times New Roman" w:eastAsia="黑体"/>
      <w:kern w:val="0"/>
      <w:sz w:val="30"/>
      <w:szCs w:val="24"/>
    </w:rPr>
  </w:style>
  <w:style w:type="paragraph" w:customStyle="1" w:styleId="16">
    <w:name w:val="红线"/>
    <w:basedOn w:val="2"/>
    <w:qFormat/>
    <w:uiPriority w:val="99"/>
    <w:pPr>
      <w:keepNext w:val="0"/>
      <w:keepLines w:val="0"/>
      <w:autoSpaceDE w:val="0"/>
      <w:autoSpaceDN w:val="0"/>
      <w:adjustRightInd w:val="0"/>
      <w:spacing w:before="0" w:after="851" w:line="227" w:lineRule="atLeast"/>
      <w:ind w:right="-142"/>
      <w:jc w:val="center"/>
      <w:outlineLvl w:val="9"/>
    </w:pPr>
    <w:rPr>
      <w:rFonts w:ascii="宋体" w:hAnsi="Times New Roman"/>
      <w:bCs w:val="0"/>
      <w:kern w:val="0"/>
      <w:sz w:val="10"/>
      <w:szCs w:val="24"/>
    </w:rPr>
  </w:style>
  <w:style w:type="paragraph" w:customStyle="1" w:styleId="17">
    <w:name w:val="印发栏"/>
    <w:basedOn w:val="3"/>
    <w:qFormat/>
    <w:uiPriority w:val="99"/>
    <w:pPr>
      <w:tabs>
        <w:tab w:val="right" w:pos="8465"/>
      </w:tabs>
      <w:adjustRightInd w:val="0"/>
      <w:spacing w:line="454" w:lineRule="atLeast"/>
      <w:ind w:left="357" w:right="357" w:firstLine="0" w:firstLineChars="0"/>
      <w:jc w:val="left"/>
    </w:pPr>
    <w:rPr>
      <w:rFonts w:ascii="Times New Roman" w:hAnsi="Times New Roman"/>
      <w:szCs w:val="24"/>
    </w:rPr>
  </w:style>
  <w:style w:type="paragraph" w:customStyle="1" w:styleId="18">
    <w:name w:val="线型"/>
    <w:basedOn w:val="19"/>
    <w:qFormat/>
    <w:uiPriority w:val="99"/>
    <w:pPr>
      <w:spacing w:line="240" w:lineRule="auto"/>
      <w:ind w:left="0" w:firstLine="0"/>
      <w:jc w:val="center"/>
    </w:pPr>
  </w:style>
  <w:style w:type="paragraph" w:customStyle="1" w:styleId="19">
    <w:name w:val="抄送栏"/>
    <w:basedOn w:val="1"/>
    <w:qFormat/>
    <w:uiPriority w:val="99"/>
    <w:pPr>
      <w:adjustRightInd w:val="0"/>
      <w:spacing w:line="454" w:lineRule="atLeast"/>
      <w:ind w:left="1310" w:right="357" w:hanging="953"/>
    </w:pPr>
    <w:rPr>
      <w:rFonts w:ascii="Times New Roman" w:hAnsi="Times New Roman"/>
      <w:szCs w:val="24"/>
    </w:rPr>
  </w:style>
  <w:style w:type="character" w:customStyle="1" w:styleId="20">
    <w:name w:val="批注框文本 Char"/>
    <w:basedOn w:val="9"/>
    <w:link w:val="4"/>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3170</Words>
  <Characters>3531</Characters>
  <Lines>29</Lines>
  <Paragraphs>8</Paragraphs>
  <TotalTime>3</TotalTime>
  <ScaleCrop>false</ScaleCrop>
  <LinksUpToDate>false</LinksUpToDate>
  <CharactersWithSpaces>3557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2020-11-30T03:08:00Z</dcterms:created>
  <dc:creator>user</dc:creator>
  <cp:lastModifiedBy>归去凤池夸</cp:lastModifiedBy>
  <cp:lastPrinted>2020-12-14T07:06:00Z</cp:lastPrinted>
  <dcterms:modified xsi:type="dcterms:W3CDTF">2023-06-25T09:56:40Z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4ADE59695C264AFCB9319DD55883EDCF_13</vt:lpwstr>
  </property>
</Properties>
</file>