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E69BDB">
      <w:pPr>
        <w:spacing w:before="468" w:beforeLines="150" w:after="312" w:afterLines="100"/>
        <w:jc w:val="center"/>
        <w:rPr>
          <w:rFonts w:hint="eastAsia" w:ascii="宋体" w:hAnsi="宋体" w:eastAsia="宋体"/>
          <w:b/>
          <w:sz w:val="36"/>
          <w:szCs w:val="36"/>
          <w:highlight w:val="none"/>
          <w:lang w:eastAsia="zh-CN"/>
        </w:rPr>
      </w:pPr>
      <w:r>
        <w:rPr>
          <w:rFonts w:hint="eastAsia" w:ascii="宋体" w:hAnsi="宋体"/>
          <w:b/>
          <w:sz w:val="36"/>
          <w:szCs w:val="36"/>
          <w:highlight w:val="none"/>
          <w:lang w:eastAsia="zh-CN"/>
        </w:rPr>
        <w:t>如东洋口港经济开发区(洋口港、长沙镇)雪亮工程配套提升项目监理（第2次）</w:t>
      </w:r>
    </w:p>
    <w:p w14:paraId="6DF5D5AE">
      <w:pPr>
        <w:jc w:val="center"/>
        <w:rPr>
          <w:rFonts w:hint="eastAsia" w:ascii="宋体" w:hAnsi="宋体"/>
          <w:b/>
          <w:sz w:val="36"/>
          <w:szCs w:val="36"/>
          <w:highlight w:val="none"/>
        </w:rPr>
      </w:pPr>
    </w:p>
    <w:p w14:paraId="0B136C1A">
      <w:pPr>
        <w:spacing w:before="156" w:beforeLines="50" w:after="156" w:afterLines="50"/>
        <w:ind w:right="-334" w:rightChars="-159"/>
        <w:rPr>
          <w:rFonts w:hint="eastAsia" w:ascii="宋体" w:hAnsi="宋体"/>
          <w:highlight w:val="none"/>
        </w:rPr>
      </w:pPr>
    </w:p>
    <w:p w14:paraId="0326C68A">
      <w:pPr>
        <w:spacing w:before="156" w:beforeLines="50" w:after="156" w:afterLines="50"/>
        <w:ind w:right="-334" w:rightChars="-159"/>
        <w:rPr>
          <w:rFonts w:hint="eastAsia" w:ascii="宋体" w:hAnsi="宋体"/>
          <w:highlight w:val="none"/>
        </w:rPr>
      </w:pPr>
    </w:p>
    <w:p w14:paraId="019B4C3E">
      <w:pPr>
        <w:spacing w:before="156" w:beforeLines="50" w:after="156" w:afterLines="50"/>
        <w:ind w:right="-334" w:rightChars="-159"/>
        <w:jc w:val="center"/>
        <w:rPr>
          <w:rFonts w:hint="eastAsia" w:ascii="宋体" w:hAnsi="宋体"/>
          <w:b/>
          <w:sz w:val="72"/>
          <w:highlight w:val="none"/>
        </w:rPr>
      </w:pPr>
      <w:r>
        <w:rPr>
          <w:rFonts w:hint="eastAsia" w:ascii="宋体" w:hAnsi="宋体"/>
          <w:b/>
          <w:sz w:val="72"/>
          <w:highlight w:val="none"/>
        </w:rPr>
        <w:t>招标文件</w:t>
      </w:r>
    </w:p>
    <w:p w14:paraId="3DC88B2B">
      <w:pPr>
        <w:spacing w:before="156" w:beforeLines="50" w:after="156" w:afterLines="50"/>
        <w:ind w:right="-334" w:rightChars="-159"/>
        <w:jc w:val="distribute"/>
        <w:rPr>
          <w:rFonts w:hint="eastAsia" w:ascii="宋体" w:hAnsi="宋体"/>
          <w:b/>
          <w:sz w:val="32"/>
          <w:highlight w:val="none"/>
        </w:rPr>
      </w:pPr>
    </w:p>
    <w:p w14:paraId="518FB446">
      <w:pPr>
        <w:spacing w:before="156" w:beforeLines="50" w:after="156" w:afterLines="50"/>
        <w:ind w:right="-334" w:rightChars="-159" w:firstLine="2891" w:firstLineChars="900"/>
        <w:rPr>
          <w:rFonts w:hint="eastAsia" w:ascii="宋体" w:hAnsi="宋体"/>
          <w:b/>
          <w:sz w:val="32"/>
          <w:highlight w:val="none"/>
        </w:rPr>
      </w:pPr>
      <w:r>
        <w:rPr>
          <w:rFonts w:hint="eastAsia" w:ascii="宋体" w:hAnsi="宋体"/>
          <w:b/>
          <w:snapToGrid w:val="0"/>
          <w:kern w:val="0"/>
          <w:sz w:val="32"/>
          <w:highlight w:val="none"/>
        </w:rPr>
        <w:t xml:space="preserve">编号：YKG2024CJA214 </w:t>
      </w:r>
    </w:p>
    <w:p w14:paraId="1103CF5A">
      <w:pPr>
        <w:spacing w:before="156" w:beforeLines="50" w:after="156" w:afterLines="50"/>
        <w:ind w:right="-334" w:rightChars="-159"/>
        <w:jc w:val="center"/>
        <w:rPr>
          <w:rFonts w:hint="eastAsia" w:ascii="宋体" w:hAnsi="宋体"/>
          <w:b/>
          <w:sz w:val="32"/>
          <w:highlight w:val="none"/>
        </w:rPr>
      </w:pPr>
    </w:p>
    <w:p w14:paraId="763661BF">
      <w:pPr>
        <w:spacing w:before="156" w:beforeLines="50" w:after="156" w:afterLines="50"/>
        <w:ind w:right="-334" w:rightChars="-159"/>
        <w:rPr>
          <w:rFonts w:hint="eastAsia" w:ascii="宋体" w:hAnsi="宋体"/>
          <w:b/>
          <w:sz w:val="32"/>
          <w:highlight w:val="none"/>
        </w:rPr>
      </w:pPr>
    </w:p>
    <w:p w14:paraId="1F50C24B">
      <w:pPr>
        <w:spacing w:before="624" w:beforeLines="200" w:line="280" w:lineRule="exact"/>
        <w:ind w:firstLine="600" w:firstLineChars="200"/>
        <w:rPr>
          <w:rFonts w:hint="eastAsia" w:ascii="宋体" w:hAnsi="宋体"/>
          <w:bCs/>
          <w:sz w:val="30"/>
          <w:highlight w:val="none"/>
        </w:rPr>
      </w:pPr>
      <w:r>
        <w:rPr>
          <w:rFonts w:hint="eastAsia" w:ascii="宋体" w:hAnsi="宋体"/>
          <w:bCs/>
          <w:sz w:val="30"/>
          <w:highlight w:val="none"/>
        </w:rPr>
        <w:t>招标人（盖章）：</w:t>
      </w:r>
      <w:r>
        <w:rPr>
          <w:rFonts w:hint="eastAsia" w:ascii="宋体" w:hAnsi="宋体"/>
          <w:bCs/>
          <w:sz w:val="30"/>
          <w:highlight w:val="none"/>
          <w:u w:val="single"/>
        </w:rPr>
        <w:t>江苏如东洋口港经济开发区管理委员会</w:t>
      </w:r>
    </w:p>
    <w:p w14:paraId="783A6BEB">
      <w:pPr>
        <w:spacing w:before="624" w:beforeLines="200" w:after="312" w:afterLines="100" w:line="280" w:lineRule="exact"/>
        <w:ind w:firstLine="600" w:firstLineChars="200"/>
        <w:rPr>
          <w:rFonts w:hint="eastAsia" w:ascii="宋体" w:hAnsi="宋体"/>
          <w:bCs/>
          <w:sz w:val="30"/>
          <w:highlight w:val="none"/>
        </w:rPr>
      </w:pPr>
      <w:r>
        <w:rPr>
          <w:rFonts w:hint="eastAsia" w:ascii="宋体" w:hAnsi="宋体"/>
          <w:bCs/>
          <w:sz w:val="30"/>
          <w:highlight w:val="none"/>
        </w:rPr>
        <w:t>招标代理（盖章）：</w:t>
      </w:r>
      <w:r>
        <w:rPr>
          <w:rFonts w:hint="eastAsia" w:ascii="宋体" w:hAnsi="宋体"/>
          <w:bCs/>
          <w:sz w:val="30"/>
          <w:highlight w:val="none"/>
          <w:u w:val="single"/>
        </w:rPr>
        <w:t>江苏诚嘉工程监理咨询有限公司</w:t>
      </w:r>
    </w:p>
    <w:p w14:paraId="744B0ACF">
      <w:pPr>
        <w:ind w:firstLine="600" w:firstLineChars="200"/>
        <w:rPr>
          <w:rFonts w:hint="eastAsia" w:ascii="宋体" w:hAnsi="宋体"/>
          <w:bCs/>
          <w:sz w:val="30"/>
          <w:highlight w:val="none"/>
          <w:u w:val="single"/>
        </w:rPr>
      </w:pPr>
      <w:r>
        <w:rPr>
          <w:rFonts w:hint="eastAsia" w:ascii="宋体" w:hAnsi="宋体"/>
          <w:bCs/>
          <w:sz w:val="30"/>
          <w:highlight w:val="none"/>
        </w:rPr>
        <w:t>日           期：</w:t>
      </w:r>
      <w:r>
        <w:rPr>
          <w:rFonts w:ascii="宋体" w:hAnsi="宋体"/>
          <w:bCs/>
          <w:sz w:val="30"/>
          <w:highlight w:val="none"/>
          <w:u w:val="single"/>
        </w:rPr>
        <w:t xml:space="preserve"> 202</w:t>
      </w:r>
      <w:r>
        <w:rPr>
          <w:rFonts w:hint="eastAsia" w:ascii="宋体" w:hAnsi="宋体"/>
          <w:bCs/>
          <w:sz w:val="30"/>
          <w:highlight w:val="none"/>
          <w:u w:val="single"/>
        </w:rPr>
        <w:t>4</w:t>
      </w:r>
      <w:r>
        <w:rPr>
          <w:rFonts w:ascii="宋体" w:hAnsi="宋体"/>
          <w:bCs/>
          <w:sz w:val="30"/>
          <w:highlight w:val="none"/>
          <w:u w:val="single"/>
        </w:rPr>
        <w:t>年</w:t>
      </w:r>
      <w:r>
        <w:rPr>
          <w:rFonts w:hint="eastAsia" w:ascii="宋体" w:hAnsi="宋体"/>
          <w:bCs/>
          <w:sz w:val="30"/>
          <w:highlight w:val="none"/>
          <w:u w:val="single"/>
        </w:rPr>
        <w:t>1</w:t>
      </w:r>
      <w:r>
        <w:rPr>
          <w:rFonts w:hint="eastAsia" w:ascii="宋体" w:hAnsi="宋体"/>
          <w:bCs/>
          <w:sz w:val="30"/>
          <w:highlight w:val="none"/>
          <w:u w:val="single"/>
          <w:lang w:val="en-US" w:eastAsia="zh-CN"/>
        </w:rPr>
        <w:t>2</w:t>
      </w:r>
      <w:r>
        <w:rPr>
          <w:rFonts w:hint="eastAsia" w:ascii="宋体" w:hAnsi="宋体"/>
          <w:bCs/>
          <w:sz w:val="30"/>
          <w:highlight w:val="none"/>
          <w:u w:val="single"/>
        </w:rPr>
        <w:t>月</w:t>
      </w:r>
      <w:r>
        <w:rPr>
          <w:rFonts w:hint="eastAsia" w:ascii="宋体" w:hAnsi="宋体"/>
          <w:bCs/>
          <w:sz w:val="30"/>
          <w:highlight w:val="none"/>
          <w:u w:val="single"/>
          <w:lang w:val="en-US" w:eastAsia="zh-CN"/>
        </w:rPr>
        <w:t>11</w:t>
      </w:r>
      <w:r>
        <w:rPr>
          <w:rFonts w:hint="eastAsia" w:ascii="宋体" w:hAnsi="宋体"/>
          <w:bCs/>
          <w:sz w:val="30"/>
          <w:highlight w:val="none"/>
          <w:u w:val="single"/>
        </w:rPr>
        <w:t>日</w:t>
      </w:r>
    </w:p>
    <w:p w14:paraId="7DEA8B86">
      <w:pPr>
        <w:ind w:firstLine="600" w:firstLineChars="200"/>
        <w:rPr>
          <w:rFonts w:hint="eastAsia" w:ascii="宋体" w:hAnsi="宋体"/>
          <w:bCs/>
          <w:sz w:val="30"/>
          <w:highlight w:val="none"/>
          <w:u w:val="single"/>
        </w:rPr>
      </w:pPr>
    </w:p>
    <w:p w14:paraId="644C6BCD">
      <w:pPr>
        <w:ind w:firstLine="600" w:firstLineChars="200"/>
        <w:rPr>
          <w:rFonts w:hint="eastAsia" w:ascii="宋体" w:hAnsi="宋体"/>
          <w:bCs/>
          <w:sz w:val="30"/>
          <w:highlight w:val="none"/>
          <w:u w:val="single"/>
        </w:rPr>
        <w:sectPr>
          <w:footerReference r:id="rId3" w:type="default"/>
          <w:pgSz w:w="11906" w:h="16838"/>
          <w:pgMar w:top="1440" w:right="1701" w:bottom="1440" w:left="1701" w:header="851" w:footer="992" w:gutter="0"/>
          <w:cols w:space="425" w:num="1"/>
          <w:docGrid w:type="lines" w:linePitch="312" w:charSpace="0"/>
        </w:sectPr>
      </w:pPr>
    </w:p>
    <w:p w14:paraId="1B33085E">
      <w:pPr>
        <w:spacing w:after="156" w:afterLines="50" w:line="360" w:lineRule="auto"/>
        <w:jc w:val="center"/>
        <w:rPr>
          <w:rFonts w:hint="eastAsia" w:ascii="宋体" w:hAnsi="宋体"/>
          <w:sz w:val="36"/>
          <w:highlight w:val="none"/>
        </w:rPr>
      </w:pPr>
      <w:r>
        <w:rPr>
          <w:rFonts w:hint="eastAsia" w:ascii="宋体" w:hAnsi="宋体"/>
          <w:sz w:val="36"/>
          <w:highlight w:val="none"/>
        </w:rPr>
        <w:t>招标文件备案表</w:t>
      </w:r>
    </w:p>
    <w:tbl>
      <w:tblPr>
        <w:tblStyle w:val="22"/>
        <w:tblW w:w="896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960"/>
      </w:tblGrid>
      <w:tr w14:paraId="36894F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535" w:hRule="atLeast"/>
          <w:jc w:val="center"/>
        </w:trPr>
        <w:tc>
          <w:tcPr>
            <w:tcW w:w="8960" w:type="dxa"/>
            <w:tcBorders>
              <w:top w:val="single" w:color="auto" w:sz="4" w:space="0"/>
              <w:left w:val="single" w:color="auto" w:sz="4" w:space="0"/>
              <w:bottom w:val="single" w:color="auto" w:sz="4" w:space="0"/>
              <w:right w:val="single" w:color="auto" w:sz="4" w:space="0"/>
            </w:tcBorders>
          </w:tcPr>
          <w:p w14:paraId="0FD4B6F3">
            <w:pPr>
              <w:spacing w:line="360" w:lineRule="auto"/>
              <w:rPr>
                <w:rFonts w:hint="eastAsia" w:ascii="宋体" w:hAnsi="宋体"/>
                <w:sz w:val="25"/>
                <w:highlight w:val="none"/>
              </w:rPr>
            </w:pPr>
          </w:p>
          <w:p w14:paraId="6E7B2F9D">
            <w:pPr>
              <w:spacing w:line="360" w:lineRule="auto"/>
              <w:jc w:val="center"/>
              <w:rPr>
                <w:rFonts w:hint="eastAsia" w:ascii="宋体" w:hAnsi="宋体"/>
                <w:sz w:val="25"/>
                <w:highlight w:val="none"/>
              </w:rPr>
            </w:pPr>
          </w:p>
          <w:p w14:paraId="06DE81BD">
            <w:pPr>
              <w:spacing w:line="360" w:lineRule="auto"/>
              <w:rPr>
                <w:rFonts w:hint="eastAsia" w:ascii="宋体" w:hAnsi="宋体"/>
                <w:sz w:val="25"/>
                <w:highlight w:val="none"/>
              </w:rPr>
            </w:pPr>
          </w:p>
          <w:p w14:paraId="2123F220">
            <w:pPr>
              <w:spacing w:line="360" w:lineRule="auto"/>
              <w:rPr>
                <w:rFonts w:hint="eastAsia" w:ascii="宋体" w:hAnsi="宋体"/>
                <w:sz w:val="25"/>
                <w:highlight w:val="none"/>
              </w:rPr>
            </w:pPr>
          </w:p>
          <w:p w14:paraId="7B0C6D85">
            <w:pPr>
              <w:spacing w:line="360" w:lineRule="auto"/>
              <w:rPr>
                <w:rFonts w:hint="eastAsia" w:ascii="宋体" w:hAnsi="宋体"/>
                <w:sz w:val="25"/>
                <w:highlight w:val="none"/>
              </w:rPr>
            </w:pPr>
          </w:p>
          <w:p w14:paraId="26D2747D">
            <w:pPr>
              <w:spacing w:line="360" w:lineRule="auto"/>
              <w:rPr>
                <w:rFonts w:hint="eastAsia" w:ascii="宋体" w:hAnsi="宋体"/>
                <w:sz w:val="25"/>
                <w:highlight w:val="none"/>
              </w:rPr>
            </w:pPr>
          </w:p>
          <w:p w14:paraId="72CBABE9">
            <w:pPr>
              <w:pStyle w:val="7"/>
              <w:ind w:left="63" w:right="63"/>
              <w:rPr>
                <w:rFonts w:hint="eastAsia" w:ascii="宋体" w:hAnsi="宋体"/>
                <w:sz w:val="25"/>
                <w:highlight w:val="none"/>
              </w:rPr>
            </w:pPr>
          </w:p>
          <w:p w14:paraId="0A8EF4F2">
            <w:pPr>
              <w:pStyle w:val="8"/>
              <w:rPr>
                <w:rFonts w:hint="eastAsia" w:ascii="宋体" w:hAnsi="宋体"/>
                <w:sz w:val="25"/>
                <w:highlight w:val="none"/>
              </w:rPr>
            </w:pPr>
          </w:p>
          <w:p w14:paraId="29579F96">
            <w:pPr>
              <w:pStyle w:val="8"/>
              <w:rPr>
                <w:rFonts w:hint="eastAsia" w:ascii="宋体" w:hAnsi="宋体"/>
                <w:sz w:val="25"/>
                <w:highlight w:val="none"/>
              </w:rPr>
            </w:pPr>
          </w:p>
          <w:p w14:paraId="219215C3">
            <w:pPr>
              <w:pStyle w:val="8"/>
              <w:rPr>
                <w:rFonts w:hint="eastAsia" w:ascii="宋体" w:hAnsi="宋体"/>
                <w:sz w:val="25"/>
                <w:highlight w:val="none"/>
              </w:rPr>
            </w:pPr>
          </w:p>
          <w:p w14:paraId="7C598C43">
            <w:pPr>
              <w:pStyle w:val="8"/>
              <w:rPr>
                <w:rFonts w:hint="eastAsia" w:ascii="宋体" w:hAnsi="宋体"/>
                <w:sz w:val="25"/>
                <w:highlight w:val="none"/>
              </w:rPr>
            </w:pPr>
          </w:p>
          <w:p w14:paraId="1266EFE9">
            <w:pPr>
              <w:pStyle w:val="8"/>
              <w:rPr>
                <w:rFonts w:hint="eastAsia" w:ascii="宋体" w:hAnsi="宋体"/>
                <w:sz w:val="25"/>
                <w:highlight w:val="none"/>
              </w:rPr>
            </w:pPr>
          </w:p>
          <w:p w14:paraId="120E8401">
            <w:pPr>
              <w:pStyle w:val="8"/>
              <w:rPr>
                <w:rFonts w:hint="eastAsia" w:ascii="宋体" w:hAnsi="宋体"/>
                <w:sz w:val="25"/>
                <w:highlight w:val="none"/>
              </w:rPr>
            </w:pPr>
          </w:p>
          <w:p w14:paraId="51EAE358">
            <w:pPr>
              <w:spacing w:line="360" w:lineRule="auto"/>
              <w:jc w:val="center"/>
              <w:rPr>
                <w:rFonts w:hint="eastAsia" w:ascii="宋体" w:hAnsi="宋体"/>
                <w:sz w:val="25"/>
                <w:highlight w:val="none"/>
              </w:rPr>
            </w:pPr>
            <w:r>
              <w:rPr>
                <w:rFonts w:hint="eastAsia" w:ascii="宋体" w:hAnsi="宋体"/>
                <w:sz w:val="25"/>
                <w:highlight w:val="none"/>
              </w:rPr>
              <w:t>洋口港开发区公共资源交易中心</w:t>
            </w:r>
            <w:r>
              <w:rPr>
                <w:rFonts w:ascii="宋体" w:hAnsi="宋体"/>
                <w:sz w:val="25"/>
                <w:highlight w:val="none"/>
              </w:rPr>
              <w:t>(备案)</w:t>
            </w:r>
          </w:p>
          <w:p w14:paraId="3B207DA9">
            <w:pPr>
              <w:spacing w:line="360" w:lineRule="auto"/>
              <w:jc w:val="center"/>
              <w:rPr>
                <w:rFonts w:hint="eastAsia" w:ascii="宋体" w:hAnsi="宋体"/>
                <w:sz w:val="25"/>
                <w:highlight w:val="none"/>
              </w:rPr>
            </w:pPr>
            <w:r>
              <w:rPr>
                <w:rFonts w:ascii="宋体" w:hAnsi="宋体"/>
                <w:sz w:val="25"/>
                <w:highlight w:val="none"/>
              </w:rPr>
              <w:t>(备案章)</w:t>
            </w:r>
          </w:p>
          <w:p w14:paraId="68819C4D">
            <w:pPr>
              <w:spacing w:line="360" w:lineRule="auto"/>
              <w:jc w:val="center"/>
              <w:rPr>
                <w:rFonts w:hint="eastAsia" w:ascii="宋体" w:hAnsi="宋体"/>
                <w:sz w:val="25"/>
                <w:highlight w:val="none"/>
              </w:rPr>
            </w:pPr>
          </w:p>
          <w:p w14:paraId="4F5622FE">
            <w:pPr>
              <w:spacing w:line="360" w:lineRule="auto"/>
              <w:jc w:val="center"/>
              <w:rPr>
                <w:rFonts w:hint="eastAsia" w:ascii="宋体" w:hAnsi="宋体"/>
                <w:sz w:val="25"/>
                <w:highlight w:val="none"/>
              </w:rPr>
            </w:pPr>
            <w:r>
              <w:rPr>
                <w:rFonts w:hint="eastAsia" w:ascii="宋体" w:hAnsi="宋体"/>
                <w:sz w:val="25"/>
                <w:highlight w:val="none"/>
              </w:rPr>
              <w:t>日期：</w:t>
            </w:r>
            <w:r>
              <w:rPr>
                <w:rFonts w:ascii="宋体" w:hAnsi="宋体"/>
                <w:sz w:val="25"/>
                <w:highlight w:val="none"/>
              </w:rPr>
              <w:t>202</w:t>
            </w:r>
            <w:r>
              <w:rPr>
                <w:rFonts w:hint="eastAsia" w:ascii="宋体" w:hAnsi="宋体"/>
                <w:sz w:val="25"/>
                <w:highlight w:val="none"/>
              </w:rPr>
              <w:t>4</w:t>
            </w:r>
            <w:r>
              <w:rPr>
                <w:rFonts w:ascii="宋体" w:hAnsi="宋体"/>
                <w:sz w:val="25"/>
                <w:highlight w:val="none"/>
              </w:rPr>
              <w:t>年</w:t>
            </w:r>
            <w:r>
              <w:rPr>
                <w:rFonts w:hint="eastAsia" w:ascii="宋体" w:hAnsi="宋体"/>
                <w:sz w:val="25"/>
                <w:highlight w:val="none"/>
              </w:rPr>
              <w:t>1</w:t>
            </w:r>
            <w:r>
              <w:rPr>
                <w:rFonts w:hint="eastAsia" w:ascii="宋体" w:hAnsi="宋体"/>
                <w:sz w:val="25"/>
                <w:highlight w:val="none"/>
                <w:lang w:val="en-US" w:eastAsia="zh-CN"/>
              </w:rPr>
              <w:t>2</w:t>
            </w:r>
            <w:r>
              <w:rPr>
                <w:rFonts w:hint="eastAsia" w:ascii="宋体" w:hAnsi="宋体"/>
                <w:sz w:val="25"/>
                <w:highlight w:val="none"/>
              </w:rPr>
              <w:t>月</w:t>
            </w:r>
            <w:r>
              <w:rPr>
                <w:rFonts w:hint="eastAsia" w:ascii="宋体" w:hAnsi="宋体"/>
                <w:sz w:val="25"/>
                <w:highlight w:val="none"/>
                <w:lang w:val="en-US" w:eastAsia="zh-CN"/>
              </w:rPr>
              <w:t>11</w:t>
            </w:r>
            <w:r>
              <w:rPr>
                <w:rFonts w:hint="eastAsia" w:ascii="宋体" w:hAnsi="宋体"/>
                <w:sz w:val="25"/>
                <w:highlight w:val="none"/>
              </w:rPr>
              <w:t>日</w:t>
            </w:r>
          </w:p>
        </w:tc>
      </w:tr>
    </w:tbl>
    <w:p w14:paraId="33F63E92">
      <w:pPr>
        <w:widowControl/>
        <w:jc w:val="left"/>
        <w:rPr>
          <w:highlight w:val="none"/>
        </w:rPr>
      </w:pPr>
      <w:r>
        <w:rPr>
          <w:highlight w:val="none"/>
        </w:rPr>
        <w:br w:type="page"/>
      </w:r>
    </w:p>
    <w:p w14:paraId="7948409D">
      <w:pPr>
        <w:pStyle w:val="2"/>
        <w:spacing w:before="0" w:after="120" w:line="360" w:lineRule="auto"/>
        <w:jc w:val="center"/>
        <w:rPr>
          <w:sz w:val="28"/>
          <w:szCs w:val="28"/>
          <w:highlight w:val="none"/>
        </w:rPr>
      </w:pPr>
      <w:bookmarkStart w:id="0" w:name="_Toc51232346"/>
      <w:r>
        <w:rPr>
          <w:rFonts w:hint="eastAsia"/>
          <w:sz w:val="28"/>
          <w:szCs w:val="28"/>
          <w:highlight w:val="none"/>
        </w:rPr>
        <w:t>第一章投标须知</w:t>
      </w:r>
      <w:bookmarkEnd w:id="0"/>
    </w:p>
    <w:p w14:paraId="63E3BB19">
      <w:pPr>
        <w:pStyle w:val="3"/>
        <w:spacing w:before="0" w:after="0" w:line="360" w:lineRule="auto"/>
        <w:rPr>
          <w:rFonts w:hint="eastAsia" w:ascii="宋体" w:hAnsi="宋体" w:eastAsia="宋体"/>
          <w:sz w:val="28"/>
          <w:szCs w:val="28"/>
          <w:highlight w:val="none"/>
        </w:rPr>
      </w:pPr>
      <w:bookmarkStart w:id="1" w:name="_Toc51232347"/>
      <w:r>
        <w:rPr>
          <w:rFonts w:hint="eastAsia" w:ascii="宋体" w:hAnsi="宋体" w:eastAsia="宋体"/>
          <w:sz w:val="28"/>
          <w:szCs w:val="28"/>
          <w:highlight w:val="none"/>
        </w:rPr>
        <w:t>一、前附表</w:t>
      </w:r>
      <w:bookmarkEnd w:id="1"/>
    </w:p>
    <w:tbl>
      <w:tblPr>
        <w:tblStyle w:val="22"/>
        <w:tblW w:w="89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
        <w:gridCol w:w="1984"/>
        <w:gridCol w:w="6096"/>
      </w:tblGrid>
      <w:tr w14:paraId="621788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2" w:hRule="atLeast"/>
          <w:tblHeader/>
          <w:jc w:val="center"/>
        </w:trPr>
        <w:tc>
          <w:tcPr>
            <w:tcW w:w="836" w:type="dxa"/>
            <w:tcBorders>
              <w:top w:val="single" w:color="auto" w:sz="12" w:space="0"/>
              <w:left w:val="single" w:color="auto" w:sz="12" w:space="0"/>
              <w:bottom w:val="double" w:color="auto" w:sz="4" w:space="0"/>
            </w:tcBorders>
            <w:vAlign w:val="center"/>
          </w:tcPr>
          <w:p w14:paraId="328D95DC">
            <w:pPr>
              <w:jc w:val="center"/>
              <w:rPr>
                <w:rFonts w:hint="eastAsia" w:ascii="宋体" w:hAnsi="宋体"/>
                <w:sz w:val="24"/>
                <w:highlight w:val="none"/>
              </w:rPr>
            </w:pPr>
            <w:r>
              <w:rPr>
                <w:rFonts w:hint="eastAsia" w:ascii="宋体" w:hAnsi="宋体"/>
                <w:sz w:val="24"/>
                <w:highlight w:val="none"/>
              </w:rPr>
              <w:t>序号</w:t>
            </w:r>
          </w:p>
        </w:tc>
        <w:tc>
          <w:tcPr>
            <w:tcW w:w="1984" w:type="dxa"/>
            <w:tcBorders>
              <w:top w:val="single" w:color="auto" w:sz="12" w:space="0"/>
              <w:bottom w:val="double" w:color="auto" w:sz="4" w:space="0"/>
            </w:tcBorders>
            <w:vAlign w:val="center"/>
          </w:tcPr>
          <w:p w14:paraId="7CBAE259">
            <w:pPr>
              <w:jc w:val="center"/>
              <w:rPr>
                <w:rFonts w:hint="eastAsia" w:ascii="宋体" w:hAnsi="宋体"/>
                <w:sz w:val="24"/>
                <w:highlight w:val="none"/>
              </w:rPr>
            </w:pPr>
            <w:r>
              <w:rPr>
                <w:rFonts w:hint="eastAsia" w:ascii="宋体" w:hAnsi="宋体"/>
                <w:sz w:val="24"/>
                <w:highlight w:val="none"/>
              </w:rPr>
              <w:t>内容</w:t>
            </w:r>
          </w:p>
        </w:tc>
        <w:tc>
          <w:tcPr>
            <w:tcW w:w="6096" w:type="dxa"/>
            <w:tcBorders>
              <w:top w:val="single" w:color="auto" w:sz="12" w:space="0"/>
              <w:bottom w:val="double" w:color="auto" w:sz="4" w:space="0"/>
              <w:right w:val="single" w:color="auto" w:sz="12" w:space="0"/>
            </w:tcBorders>
            <w:vAlign w:val="center"/>
          </w:tcPr>
          <w:p w14:paraId="288A70D6">
            <w:pPr>
              <w:jc w:val="center"/>
              <w:rPr>
                <w:rFonts w:hint="eastAsia" w:ascii="宋体" w:hAnsi="宋体"/>
                <w:sz w:val="24"/>
                <w:highlight w:val="none"/>
              </w:rPr>
            </w:pPr>
            <w:r>
              <w:rPr>
                <w:rFonts w:hint="eastAsia" w:ascii="宋体" w:hAnsi="宋体"/>
                <w:sz w:val="24"/>
                <w:highlight w:val="none"/>
              </w:rPr>
              <w:t>说明与要求</w:t>
            </w:r>
          </w:p>
        </w:tc>
      </w:tr>
      <w:tr w14:paraId="7E82A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top w:val="double" w:color="auto" w:sz="4" w:space="0"/>
              <w:left w:val="single" w:color="auto" w:sz="12" w:space="0"/>
            </w:tcBorders>
            <w:vAlign w:val="center"/>
          </w:tcPr>
          <w:p w14:paraId="3BEF94E0">
            <w:pPr>
              <w:jc w:val="center"/>
              <w:rPr>
                <w:rFonts w:hint="eastAsia" w:ascii="宋体" w:hAnsi="宋体"/>
                <w:sz w:val="24"/>
                <w:highlight w:val="none"/>
              </w:rPr>
            </w:pPr>
            <w:r>
              <w:rPr>
                <w:rFonts w:ascii="宋体" w:hAnsi="宋体"/>
                <w:sz w:val="24"/>
                <w:highlight w:val="none"/>
              </w:rPr>
              <w:t>1</w:t>
            </w:r>
          </w:p>
        </w:tc>
        <w:tc>
          <w:tcPr>
            <w:tcW w:w="1984" w:type="dxa"/>
            <w:tcBorders>
              <w:top w:val="double" w:color="auto" w:sz="4" w:space="0"/>
            </w:tcBorders>
            <w:vAlign w:val="center"/>
          </w:tcPr>
          <w:p w14:paraId="712F20FA">
            <w:pPr>
              <w:shd w:val="solid" w:color="FFFFFF" w:fill="auto"/>
              <w:autoSpaceDN w:val="0"/>
              <w:jc w:val="center"/>
              <w:rPr>
                <w:rFonts w:hint="eastAsia" w:ascii="宋体" w:hAnsi="宋体" w:cs="宋体"/>
                <w:sz w:val="24"/>
                <w:highlight w:val="none"/>
                <w:shd w:val="clear" w:color="auto" w:fill="FFFFFF"/>
              </w:rPr>
            </w:pPr>
            <w:r>
              <w:rPr>
                <w:rFonts w:hint="eastAsia" w:ascii="宋体" w:hAnsi="宋体" w:cs="宋体"/>
                <w:sz w:val="24"/>
                <w:highlight w:val="none"/>
                <w:shd w:val="clear" w:color="auto" w:fill="FFFFFF"/>
              </w:rPr>
              <w:t>工程名称</w:t>
            </w:r>
          </w:p>
        </w:tc>
        <w:tc>
          <w:tcPr>
            <w:tcW w:w="6096" w:type="dxa"/>
            <w:tcBorders>
              <w:top w:val="double" w:color="auto" w:sz="4" w:space="0"/>
              <w:right w:val="single" w:color="auto" w:sz="12" w:space="0"/>
            </w:tcBorders>
            <w:vAlign w:val="center"/>
          </w:tcPr>
          <w:p w14:paraId="3810FB3A">
            <w:pPr>
              <w:shd w:val="solid" w:color="FFFFFF" w:fill="auto"/>
              <w:autoSpaceDN w:val="0"/>
              <w:jc w:val="left"/>
              <w:rPr>
                <w:rFonts w:hint="eastAsia" w:ascii="宋体" w:hAnsi="宋体" w:eastAsia="宋体" w:cs="宋体"/>
                <w:sz w:val="24"/>
                <w:highlight w:val="none"/>
                <w:shd w:val="clear" w:color="auto" w:fill="FFFFFF"/>
                <w:lang w:eastAsia="zh-CN"/>
              </w:rPr>
            </w:pPr>
            <w:r>
              <w:rPr>
                <w:rFonts w:hint="eastAsia" w:ascii="宋体" w:hAnsi="宋体" w:cs="宋体"/>
                <w:sz w:val="24"/>
                <w:highlight w:val="none"/>
                <w:shd w:val="clear" w:color="auto" w:fill="FFFFFF"/>
                <w:lang w:eastAsia="zh-CN"/>
              </w:rPr>
              <w:t>如东洋口港经济开发区(洋口港、长沙镇)雪亮工程配套提升项目监理（第2次）</w:t>
            </w:r>
          </w:p>
        </w:tc>
      </w:tr>
      <w:tr w14:paraId="6E876A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74AD9925">
            <w:pPr>
              <w:jc w:val="center"/>
              <w:rPr>
                <w:rFonts w:hint="eastAsia" w:ascii="宋体" w:hAnsi="宋体"/>
                <w:sz w:val="24"/>
                <w:highlight w:val="none"/>
              </w:rPr>
            </w:pPr>
            <w:r>
              <w:rPr>
                <w:rFonts w:ascii="宋体" w:hAnsi="宋体"/>
                <w:sz w:val="24"/>
                <w:highlight w:val="none"/>
              </w:rPr>
              <w:t>2</w:t>
            </w:r>
          </w:p>
        </w:tc>
        <w:tc>
          <w:tcPr>
            <w:tcW w:w="1984" w:type="dxa"/>
            <w:vAlign w:val="center"/>
          </w:tcPr>
          <w:p w14:paraId="42D923A4">
            <w:pPr>
              <w:jc w:val="center"/>
              <w:rPr>
                <w:rFonts w:hint="eastAsia" w:ascii="宋体" w:hAnsi="宋体"/>
                <w:sz w:val="24"/>
                <w:highlight w:val="none"/>
              </w:rPr>
            </w:pPr>
            <w:r>
              <w:rPr>
                <w:rFonts w:hint="eastAsia" w:ascii="宋体" w:hAnsi="宋体"/>
                <w:sz w:val="24"/>
                <w:highlight w:val="none"/>
              </w:rPr>
              <w:t>建设地点</w:t>
            </w:r>
          </w:p>
        </w:tc>
        <w:tc>
          <w:tcPr>
            <w:tcW w:w="6096" w:type="dxa"/>
            <w:tcBorders>
              <w:right w:val="single" w:color="auto" w:sz="12" w:space="0"/>
            </w:tcBorders>
            <w:vAlign w:val="center"/>
          </w:tcPr>
          <w:p w14:paraId="1F392684">
            <w:pPr>
              <w:shd w:val="solid" w:color="FFFFFF" w:fill="auto"/>
              <w:autoSpaceDN w:val="0"/>
              <w:jc w:val="left"/>
              <w:rPr>
                <w:rFonts w:hint="eastAsia" w:ascii="宋体" w:hAnsi="宋体"/>
                <w:sz w:val="24"/>
                <w:highlight w:val="none"/>
                <w:shd w:val="clear" w:color="auto" w:fill="FFFFFF"/>
              </w:rPr>
            </w:pPr>
            <w:r>
              <w:rPr>
                <w:rFonts w:hint="eastAsia" w:ascii="宋体" w:hAnsi="宋体"/>
                <w:color w:val="000000"/>
                <w:sz w:val="24"/>
                <w:highlight w:val="none"/>
              </w:rPr>
              <w:t>洋口港经济开发区</w:t>
            </w:r>
          </w:p>
        </w:tc>
      </w:tr>
      <w:tr w14:paraId="0130FB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5C1DB8D3">
            <w:pPr>
              <w:jc w:val="center"/>
              <w:rPr>
                <w:rFonts w:hint="eastAsia" w:ascii="宋体" w:hAnsi="宋体"/>
                <w:sz w:val="24"/>
                <w:highlight w:val="none"/>
              </w:rPr>
            </w:pPr>
            <w:r>
              <w:rPr>
                <w:rFonts w:ascii="宋体" w:hAnsi="宋体"/>
                <w:sz w:val="24"/>
                <w:highlight w:val="none"/>
              </w:rPr>
              <w:t>3</w:t>
            </w:r>
          </w:p>
        </w:tc>
        <w:tc>
          <w:tcPr>
            <w:tcW w:w="1984" w:type="dxa"/>
            <w:vAlign w:val="center"/>
          </w:tcPr>
          <w:p w14:paraId="7B484F70">
            <w:pPr>
              <w:pStyle w:val="36"/>
              <w:adjustRightInd/>
              <w:spacing w:line="240" w:lineRule="auto"/>
              <w:textAlignment w:val="auto"/>
              <w:rPr>
                <w:rFonts w:hint="eastAsia" w:ascii="宋体" w:hAnsi="宋体" w:eastAsia="宋体"/>
                <w:b w:val="0"/>
                <w:kern w:val="2"/>
                <w:szCs w:val="24"/>
                <w:highlight w:val="none"/>
              </w:rPr>
            </w:pPr>
            <w:r>
              <w:rPr>
                <w:rFonts w:hint="eastAsia" w:ascii="宋体" w:hAnsi="宋体" w:eastAsia="宋体"/>
                <w:b w:val="0"/>
                <w:kern w:val="2"/>
                <w:szCs w:val="24"/>
                <w:highlight w:val="none"/>
              </w:rPr>
              <w:t>建设规模</w:t>
            </w:r>
          </w:p>
        </w:tc>
        <w:tc>
          <w:tcPr>
            <w:tcW w:w="6096" w:type="dxa"/>
            <w:tcBorders>
              <w:right w:val="single" w:color="auto" w:sz="12" w:space="0"/>
            </w:tcBorders>
            <w:vAlign w:val="center"/>
          </w:tcPr>
          <w:p w14:paraId="201C8542">
            <w:pPr>
              <w:shd w:val="solid" w:color="FFFFFF" w:fill="auto"/>
              <w:autoSpaceDN w:val="0"/>
              <w:jc w:val="left"/>
              <w:rPr>
                <w:rFonts w:hint="eastAsia" w:ascii="宋体" w:hAnsi="宋体"/>
                <w:sz w:val="24"/>
                <w:highlight w:val="none"/>
                <w:shd w:val="clear" w:color="auto" w:fill="FFFFFF"/>
              </w:rPr>
            </w:pPr>
            <w:r>
              <w:rPr>
                <w:rFonts w:hint="eastAsia" w:ascii="宋体" w:hAnsi="宋体"/>
                <w:sz w:val="24"/>
                <w:highlight w:val="none"/>
                <w:shd w:val="clear" w:color="auto" w:fill="FFFFFF"/>
              </w:rPr>
              <w:t>本次监理工程范围包括：（1）施工准备阶段；（2）施工阶段的质量、进度、投资控制；合同、信息、资料、安全文明施工管理；（3）工程竣工资料收集归档审核，竣工结算初审；（4）相关事项的组织、协调等。</w:t>
            </w:r>
          </w:p>
        </w:tc>
      </w:tr>
      <w:tr w14:paraId="77548E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4F26DB39">
            <w:pPr>
              <w:jc w:val="center"/>
              <w:rPr>
                <w:rFonts w:hint="eastAsia" w:ascii="宋体" w:hAnsi="宋体"/>
                <w:sz w:val="24"/>
                <w:highlight w:val="none"/>
              </w:rPr>
            </w:pPr>
            <w:r>
              <w:rPr>
                <w:rFonts w:ascii="宋体" w:hAnsi="宋体"/>
                <w:sz w:val="24"/>
                <w:highlight w:val="none"/>
              </w:rPr>
              <w:t>4</w:t>
            </w:r>
          </w:p>
        </w:tc>
        <w:tc>
          <w:tcPr>
            <w:tcW w:w="1984" w:type="dxa"/>
            <w:vAlign w:val="center"/>
          </w:tcPr>
          <w:p w14:paraId="20B4F067">
            <w:pPr>
              <w:jc w:val="center"/>
              <w:rPr>
                <w:rFonts w:hint="eastAsia" w:ascii="宋体" w:hAnsi="宋体"/>
                <w:sz w:val="24"/>
                <w:highlight w:val="none"/>
              </w:rPr>
            </w:pPr>
            <w:r>
              <w:rPr>
                <w:rFonts w:hint="eastAsia" w:ascii="宋体" w:hAnsi="宋体"/>
                <w:sz w:val="24"/>
                <w:highlight w:val="none"/>
              </w:rPr>
              <w:t>质量标准</w:t>
            </w:r>
          </w:p>
        </w:tc>
        <w:tc>
          <w:tcPr>
            <w:tcW w:w="6096" w:type="dxa"/>
            <w:tcBorders>
              <w:right w:val="single" w:color="auto" w:sz="12" w:space="0"/>
            </w:tcBorders>
            <w:vAlign w:val="center"/>
          </w:tcPr>
          <w:p w14:paraId="5877646D">
            <w:pPr>
              <w:rPr>
                <w:rFonts w:hint="eastAsia" w:ascii="宋体" w:hAnsi="宋体"/>
                <w:sz w:val="24"/>
                <w:highlight w:val="none"/>
              </w:rPr>
            </w:pPr>
            <w:r>
              <w:rPr>
                <w:rFonts w:hint="eastAsia" w:ascii="宋体" w:hAnsi="宋体"/>
                <w:sz w:val="24"/>
                <w:highlight w:val="none"/>
              </w:rPr>
              <w:t>合格</w:t>
            </w:r>
          </w:p>
        </w:tc>
      </w:tr>
      <w:tr w14:paraId="7D198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01EF7E18">
            <w:pPr>
              <w:jc w:val="center"/>
              <w:rPr>
                <w:rFonts w:hint="eastAsia" w:ascii="宋体" w:hAnsi="宋体"/>
                <w:sz w:val="24"/>
                <w:highlight w:val="none"/>
              </w:rPr>
            </w:pPr>
            <w:r>
              <w:rPr>
                <w:rFonts w:ascii="宋体" w:hAnsi="宋体"/>
                <w:sz w:val="24"/>
                <w:highlight w:val="none"/>
              </w:rPr>
              <w:t>5</w:t>
            </w:r>
          </w:p>
        </w:tc>
        <w:tc>
          <w:tcPr>
            <w:tcW w:w="1984" w:type="dxa"/>
            <w:vAlign w:val="center"/>
          </w:tcPr>
          <w:p w14:paraId="5BC51198">
            <w:pPr>
              <w:jc w:val="center"/>
              <w:rPr>
                <w:rFonts w:hint="eastAsia" w:ascii="宋体" w:hAnsi="宋体"/>
                <w:sz w:val="24"/>
                <w:highlight w:val="none"/>
              </w:rPr>
            </w:pPr>
            <w:r>
              <w:rPr>
                <w:rFonts w:hint="eastAsia" w:ascii="宋体" w:hAnsi="宋体"/>
                <w:sz w:val="24"/>
                <w:highlight w:val="none"/>
              </w:rPr>
              <w:t>监理服务期</w:t>
            </w:r>
          </w:p>
        </w:tc>
        <w:tc>
          <w:tcPr>
            <w:tcW w:w="6096" w:type="dxa"/>
            <w:tcBorders>
              <w:right w:val="single" w:color="auto" w:sz="12" w:space="0"/>
            </w:tcBorders>
            <w:vAlign w:val="center"/>
          </w:tcPr>
          <w:p w14:paraId="3240DAE0">
            <w:pPr>
              <w:shd w:val="solid" w:color="FFFFFF" w:fill="auto"/>
              <w:autoSpaceDN w:val="0"/>
              <w:jc w:val="left"/>
              <w:rPr>
                <w:rFonts w:hint="eastAsia" w:ascii="宋体" w:hAnsi="宋体"/>
                <w:sz w:val="24"/>
                <w:highlight w:val="none"/>
                <w:shd w:val="clear" w:color="auto" w:fill="FFFFFF"/>
              </w:rPr>
            </w:pPr>
            <w:bookmarkStart w:id="2" w:name="_Hlk51945350"/>
            <w:r>
              <w:rPr>
                <w:rFonts w:hint="eastAsia" w:ascii="宋体" w:hAnsi="宋体"/>
                <w:sz w:val="24"/>
                <w:highlight w:val="none"/>
                <w:shd w:val="clear" w:color="auto" w:fill="FFFFFF"/>
              </w:rPr>
              <w:t>工期要求：自中标公示期满至工程全部竣工日止（含质量缺陷责任期）。</w:t>
            </w:r>
            <w:bookmarkEnd w:id="2"/>
          </w:p>
        </w:tc>
      </w:tr>
      <w:tr w14:paraId="15571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57839D40">
            <w:pPr>
              <w:jc w:val="center"/>
              <w:rPr>
                <w:rFonts w:hint="eastAsia" w:ascii="宋体" w:hAnsi="宋体"/>
                <w:sz w:val="24"/>
                <w:highlight w:val="none"/>
              </w:rPr>
            </w:pPr>
            <w:r>
              <w:rPr>
                <w:rFonts w:ascii="宋体" w:hAnsi="宋体"/>
                <w:sz w:val="24"/>
                <w:highlight w:val="none"/>
              </w:rPr>
              <w:t>6</w:t>
            </w:r>
          </w:p>
        </w:tc>
        <w:tc>
          <w:tcPr>
            <w:tcW w:w="1984" w:type="dxa"/>
            <w:vAlign w:val="center"/>
          </w:tcPr>
          <w:p w14:paraId="6F348912">
            <w:pPr>
              <w:jc w:val="center"/>
              <w:rPr>
                <w:rFonts w:hint="eastAsia" w:ascii="宋体" w:hAnsi="宋体"/>
                <w:sz w:val="24"/>
                <w:highlight w:val="none"/>
              </w:rPr>
            </w:pPr>
            <w:r>
              <w:rPr>
                <w:rFonts w:hint="eastAsia" w:ascii="宋体" w:hAnsi="宋体"/>
                <w:sz w:val="24"/>
                <w:highlight w:val="none"/>
              </w:rPr>
              <w:t>资金来源</w:t>
            </w:r>
          </w:p>
        </w:tc>
        <w:tc>
          <w:tcPr>
            <w:tcW w:w="6096" w:type="dxa"/>
            <w:tcBorders>
              <w:right w:val="single" w:color="auto" w:sz="12" w:space="0"/>
            </w:tcBorders>
            <w:vAlign w:val="center"/>
          </w:tcPr>
          <w:p w14:paraId="4D7B7C29">
            <w:pPr>
              <w:shd w:val="solid" w:color="FFFFFF" w:fill="auto"/>
              <w:autoSpaceDN w:val="0"/>
              <w:jc w:val="left"/>
              <w:rPr>
                <w:rFonts w:hint="default" w:ascii="宋体" w:hAnsi="宋体" w:eastAsia="宋体"/>
                <w:sz w:val="24"/>
                <w:highlight w:val="none"/>
                <w:shd w:val="clear" w:color="auto" w:fill="FFFFFF"/>
                <w:lang w:val="en-US" w:eastAsia="zh-CN"/>
              </w:rPr>
            </w:pPr>
            <w:r>
              <w:rPr>
                <w:rFonts w:hint="eastAsia" w:ascii="宋体" w:hAnsi="宋体"/>
                <w:sz w:val="24"/>
                <w:highlight w:val="none"/>
                <w:shd w:val="clear" w:color="auto" w:fill="FFFFFF"/>
                <w:lang w:val="en-US" w:eastAsia="zh-CN"/>
              </w:rPr>
              <w:t>财政拨款</w:t>
            </w:r>
          </w:p>
        </w:tc>
      </w:tr>
      <w:tr w14:paraId="1A76E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4A2EFE58">
            <w:pPr>
              <w:jc w:val="center"/>
              <w:rPr>
                <w:rFonts w:hint="eastAsia" w:ascii="宋体" w:hAnsi="宋体"/>
                <w:sz w:val="24"/>
                <w:highlight w:val="none"/>
              </w:rPr>
            </w:pPr>
            <w:r>
              <w:rPr>
                <w:rFonts w:ascii="宋体" w:hAnsi="宋体"/>
                <w:sz w:val="24"/>
                <w:highlight w:val="none"/>
              </w:rPr>
              <w:t>7</w:t>
            </w:r>
          </w:p>
        </w:tc>
        <w:tc>
          <w:tcPr>
            <w:tcW w:w="1984" w:type="dxa"/>
            <w:vAlign w:val="center"/>
          </w:tcPr>
          <w:p w14:paraId="07E0520F">
            <w:pPr>
              <w:jc w:val="center"/>
              <w:rPr>
                <w:rFonts w:hint="eastAsia" w:ascii="宋体" w:hAnsi="宋体"/>
                <w:sz w:val="24"/>
                <w:highlight w:val="none"/>
              </w:rPr>
            </w:pPr>
            <w:r>
              <w:rPr>
                <w:rFonts w:hint="eastAsia" w:ascii="宋体" w:hAnsi="宋体"/>
                <w:sz w:val="24"/>
                <w:highlight w:val="none"/>
              </w:rPr>
              <w:t>委托监理范围</w:t>
            </w:r>
          </w:p>
        </w:tc>
        <w:tc>
          <w:tcPr>
            <w:tcW w:w="6096" w:type="dxa"/>
            <w:tcBorders>
              <w:right w:val="single" w:color="auto" w:sz="12" w:space="0"/>
            </w:tcBorders>
            <w:vAlign w:val="center"/>
          </w:tcPr>
          <w:p w14:paraId="43B8C5FE">
            <w:pPr>
              <w:spacing w:line="360" w:lineRule="auto"/>
              <w:rPr>
                <w:rFonts w:hint="eastAsia" w:ascii="宋体" w:hAnsi="宋体" w:cs="宋体"/>
                <w:sz w:val="24"/>
                <w:highlight w:val="none"/>
              </w:rPr>
            </w:pPr>
            <w:r>
              <w:rPr>
                <w:rFonts w:hint="eastAsia" w:ascii="宋体" w:hAnsi="宋体" w:cs="宋体"/>
                <w:sz w:val="24"/>
                <w:highlight w:val="none"/>
              </w:rPr>
              <w:t>本工程施工及质保期阶段监理（包含但不限于以下内容）：</w:t>
            </w:r>
          </w:p>
          <w:p w14:paraId="61F75D39">
            <w:pPr>
              <w:numPr>
                <w:ilvl w:val="0"/>
                <w:numId w:val="2"/>
              </w:numPr>
              <w:shd w:val="solid" w:color="FFFFFF" w:fill="auto"/>
              <w:autoSpaceDN w:val="0"/>
              <w:spacing w:line="360" w:lineRule="auto"/>
              <w:jc w:val="left"/>
              <w:rPr>
                <w:rFonts w:ascii="宋体" w:hAnsi="宋体" w:cs="宋体"/>
                <w:sz w:val="24"/>
                <w:highlight w:val="none"/>
              </w:rPr>
            </w:pPr>
            <w:r>
              <w:rPr>
                <w:rFonts w:ascii="宋体" w:hAnsi="宋体" w:cs="宋体"/>
                <w:sz w:val="24"/>
                <w:highlight w:val="none"/>
              </w:rPr>
              <w:t>施工准备阶段；2、施工阶段的质量、进度、投资控制；合同</w:t>
            </w:r>
          </w:p>
          <w:p w14:paraId="22907220">
            <w:pPr>
              <w:numPr>
                <w:ilvl w:val="0"/>
                <w:numId w:val="0"/>
              </w:numPr>
              <w:shd w:val="solid" w:color="FFFFFF" w:fill="auto"/>
              <w:autoSpaceDN w:val="0"/>
              <w:spacing w:line="360" w:lineRule="auto"/>
              <w:jc w:val="left"/>
              <w:rPr>
                <w:rFonts w:hint="eastAsia" w:ascii="宋体" w:hAnsi="宋体"/>
                <w:sz w:val="24"/>
                <w:highlight w:val="none"/>
                <w:shd w:val="clear" w:color="auto" w:fill="FFFFFF"/>
              </w:rPr>
            </w:pPr>
            <w:r>
              <w:rPr>
                <w:rFonts w:hint="eastAsia" w:ascii="宋体" w:hAnsi="宋体" w:cs="宋体"/>
                <w:sz w:val="24"/>
                <w:highlight w:val="none"/>
                <w:lang w:val="en-US" w:eastAsia="zh-CN"/>
              </w:rPr>
              <w:t>2</w:t>
            </w:r>
            <w:r>
              <w:rPr>
                <w:rFonts w:ascii="宋体" w:hAnsi="宋体" w:cs="宋体"/>
                <w:sz w:val="24"/>
                <w:highlight w:val="none"/>
              </w:rPr>
              <w:t>、信息、资料、安全文明施工管理；3、工程竣工资料收集归档审核，竣工结算初审；4、工程质量保修期；5、相关事项的组织、协调等。</w:t>
            </w:r>
          </w:p>
        </w:tc>
      </w:tr>
      <w:tr w14:paraId="124DD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5ECAFCC3">
            <w:pPr>
              <w:jc w:val="center"/>
              <w:rPr>
                <w:rFonts w:hint="eastAsia" w:ascii="宋体" w:hAnsi="宋体"/>
                <w:sz w:val="24"/>
                <w:highlight w:val="none"/>
              </w:rPr>
            </w:pPr>
            <w:r>
              <w:rPr>
                <w:rFonts w:ascii="宋体" w:hAnsi="宋体"/>
                <w:sz w:val="24"/>
                <w:highlight w:val="none"/>
              </w:rPr>
              <w:t>8</w:t>
            </w:r>
          </w:p>
        </w:tc>
        <w:tc>
          <w:tcPr>
            <w:tcW w:w="1984" w:type="dxa"/>
            <w:vAlign w:val="center"/>
          </w:tcPr>
          <w:p w14:paraId="2C4FB2D6">
            <w:pPr>
              <w:jc w:val="center"/>
              <w:rPr>
                <w:rFonts w:hint="eastAsia" w:ascii="宋体" w:hAnsi="宋体"/>
                <w:sz w:val="24"/>
                <w:highlight w:val="none"/>
              </w:rPr>
            </w:pPr>
            <w:r>
              <w:rPr>
                <w:rFonts w:hint="eastAsia" w:ascii="宋体" w:hAnsi="宋体"/>
                <w:sz w:val="24"/>
                <w:highlight w:val="none"/>
              </w:rPr>
              <w:t>资格审查方式</w:t>
            </w:r>
          </w:p>
        </w:tc>
        <w:tc>
          <w:tcPr>
            <w:tcW w:w="6096" w:type="dxa"/>
            <w:tcBorders>
              <w:right w:val="single" w:color="auto" w:sz="12" w:space="0"/>
            </w:tcBorders>
            <w:vAlign w:val="center"/>
          </w:tcPr>
          <w:p w14:paraId="088C8819">
            <w:pPr>
              <w:rPr>
                <w:rFonts w:hint="eastAsia" w:ascii="宋体" w:hAnsi="宋体"/>
                <w:sz w:val="24"/>
                <w:highlight w:val="none"/>
              </w:rPr>
            </w:pPr>
            <w:r>
              <w:rPr>
                <w:rFonts w:hint="eastAsia" w:ascii="宋体" w:hAnsi="宋体"/>
                <w:sz w:val="24"/>
                <w:highlight w:val="none"/>
              </w:rPr>
              <w:t>资格后审</w:t>
            </w:r>
          </w:p>
        </w:tc>
      </w:tr>
      <w:tr w14:paraId="1DBAD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504D8B8B">
            <w:pPr>
              <w:jc w:val="center"/>
              <w:rPr>
                <w:rFonts w:hint="eastAsia" w:ascii="宋体" w:hAnsi="宋体"/>
                <w:sz w:val="24"/>
                <w:highlight w:val="none"/>
              </w:rPr>
            </w:pPr>
            <w:r>
              <w:rPr>
                <w:rFonts w:ascii="宋体" w:hAnsi="宋体"/>
                <w:sz w:val="24"/>
                <w:highlight w:val="none"/>
              </w:rPr>
              <w:t>9</w:t>
            </w:r>
          </w:p>
        </w:tc>
        <w:tc>
          <w:tcPr>
            <w:tcW w:w="1984" w:type="dxa"/>
            <w:vAlign w:val="center"/>
          </w:tcPr>
          <w:p w14:paraId="49EF2B03">
            <w:pPr>
              <w:jc w:val="center"/>
              <w:rPr>
                <w:rFonts w:hint="eastAsia" w:ascii="宋体" w:hAnsi="宋体"/>
                <w:sz w:val="24"/>
                <w:highlight w:val="none"/>
              </w:rPr>
            </w:pPr>
            <w:r>
              <w:rPr>
                <w:rFonts w:hint="eastAsia" w:ascii="宋体" w:hAnsi="宋体"/>
                <w:sz w:val="24"/>
                <w:highlight w:val="none"/>
              </w:rPr>
              <w:t>投标有效期</w:t>
            </w:r>
          </w:p>
        </w:tc>
        <w:tc>
          <w:tcPr>
            <w:tcW w:w="6096" w:type="dxa"/>
            <w:tcBorders>
              <w:right w:val="single" w:color="auto" w:sz="12" w:space="0"/>
            </w:tcBorders>
            <w:vAlign w:val="center"/>
          </w:tcPr>
          <w:p w14:paraId="7751F1EC">
            <w:pPr>
              <w:shd w:val="solid" w:color="FFFFFF" w:fill="auto"/>
              <w:autoSpaceDN w:val="0"/>
              <w:jc w:val="left"/>
              <w:rPr>
                <w:rFonts w:hint="eastAsia" w:ascii="宋体" w:hAnsi="宋体"/>
                <w:sz w:val="24"/>
                <w:highlight w:val="none"/>
                <w:shd w:val="clear" w:color="auto" w:fill="FFFFFF"/>
              </w:rPr>
            </w:pPr>
            <w:r>
              <w:rPr>
                <w:rFonts w:hint="eastAsia" w:ascii="宋体" w:hAnsi="宋体"/>
                <w:sz w:val="24"/>
                <w:highlight w:val="none"/>
                <w:shd w:val="clear" w:color="auto" w:fill="FFFFFF"/>
              </w:rPr>
              <w:t>60</w:t>
            </w:r>
            <w:r>
              <w:rPr>
                <w:rFonts w:ascii="宋体" w:hAnsi="宋体"/>
                <w:sz w:val="24"/>
                <w:highlight w:val="none"/>
                <w:shd w:val="clear" w:color="auto" w:fill="FFFFFF"/>
              </w:rPr>
              <w:t>日历天（从投标截止之日算起）</w:t>
            </w:r>
          </w:p>
        </w:tc>
      </w:tr>
      <w:tr w14:paraId="6DC7B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22E89825">
            <w:pPr>
              <w:jc w:val="center"/>
              <w:rPr>
                <w:rFonts w:hint="eastAsia" w:ascii="宋体" w:hAnsi="宋体"/>
                <w:sz w:val="24"/>
                <w:highlight w:val="none"/>
              </w:rPr>
            </w:pPr>
            <w:r>
              <w:rPr>
                <w:rFonts w:ascii="宋体" w:hAnsi="宋体"/>
                <w:sz w:val="24"/>
                <w:highlight w:val="none"/>
              </w:rPr>
              <w:t>10</w:t>
            </w:r>
          </w:p>
        </w:tc>
        <w:tc>
          <w:tcPr>
            <w:tcW w:w="1984" w:type="dxa"/>
            <w:vAlign w:val="center"/>
          </w:tcPr>
          <w:p w14:paraId="50219736">
            <w:pPr>
              <w:jc w:val="center"/>
              <w:rPr>
                <w:rFonts w:hint="eastAsia" w:ascii="宋体" w:hAnsi="宋体"/>
                <w:sz w:val="24"/>
                <w:highlight w:val="none"/>
              </w:rPr>
            </w:pPr>
            <w:r>
              <w:rPr>
                <w:rFonts w:hint="eastAsia" w:ascii="宋体" w:hAnsi="宋体"/>
                <w:sz w:val="24"/>
                <w:highlight w:val="none"/>
              </w:rPr>
              <w:t>招标控制价（费率）</w:t>
            </w:r>
          </w:p>
        </w:tc>
        <w:tc>
          <w:tcPr>
            <w:tcW w:w="6096" w:type="dxa"/>
            <w:tcBorders>
              <w:right w:val="single" w:color="auto" w:sz="12" w:space="0"/>
            </w:tcBorders>
            <w:vAlign w:val="center"/>
          </w:tcPr>
          <w:p w14:paraId="33B2CF4E">
            <w:pPr>
              <w:shd w:val="solid" w:color="FFFFFF" w:fill="auto"/>
              <w:autoSpaceDN w:val="0"/>
              <w:jc w:val="left"/>
              <w:rPr>
                <w:rFonts w:hint="eastAsia" w:ascii="宋体" w:hAnsi="宋体"/>
                <w:sz w:val="24"/>
                <w:highlight w:val="none"/>
                <w:shd w:val="clear" w:color="auto" w:fill="FFFFFF"/>
              </w:rPr>
            </w:pPr>
            <w:r>
              <w:rPr>
                <w:rFonts w:hint="eastAsia" w:ascii="宋体" w:hAnsi="宋体"/>
                <w:b/>
                <w:sz w:val="24"/>
                <w:highlight w:val="none"/>
                <w:shd w:val="clear" w:color="auto" w:fill="FFFFFF"/>
              </w:rPr>
              <w:t>工程施工结算审计价的2.00%</w:t>
            </w:r>
            <w:r>
              <w:rPr>
                <w:rFonts w:ascii="宋体" w:hAnsi="宋体"/>
                <w:b/>
                <w:sz w:val="24"/>
                <w:highlight w:val="none"/>
                <w:shd w:val="clear" w:color="auto" w:fill="FFFFFF"/>
              </w:rPr>
              <w:t>。【监理费采取费率报价方式，最终结算价按工程施工结算</w:t>
            </w:r>
            <w:r>
              <w:rPr>
                <w:rFonts w:hint="eastAsia" w:ascii="宋体" w:hAnsi="宋体"/>
                <w:b/>
                <w:sz w:val="24"/>
                <w:highlight w:val="none"/>
                <w:shd w:val="clear" w:color="auto" w:fill="FFFFFF"/>
              </w:rPr>
              <w:t>审计</w:t>
            </w:r>
            <w:r>
              <w:rPr>
                <w:rFonts w:ascii="宋体" w:hAnsi="宋体"/>
                <w:b/>
                <w:sz w:val="24"/>
                <w:highlight w:val="none"/>
                <w:shd w:val="clear" w:color="auto" w:fill="FFFFFF"/>
              </w:rPr>
              <w:t>价为基数乘以所报费率为监理费用结算价】</w:t>
            </w:r>
          </w:p>
        </w:tc>
      </w:tr>
      <w:tr w14:paraId="6727A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20E82D96">
            <w:pPr>
              <w:jc w:val="center"/>
              <w:rPr>
                <w:rFonts w:hint="eastAsia" w:ascii="宋体" w:hAnsi="宋体"/>
                <w:b/>
                <w:sz w:val="24"/>
                <w:highlight w:val="none"/>
              </w:rPr>
            </w:pPr>
            <w:r>
              <w:rPr>
                <w:rFonts w:ascii="宋体" w:hAnsi="宋体"/>
                <w:b/>
                <w:sz w:val="24"/>
                <w:highlight w:val="none"/>
              </w:rPr>
              <w:t>11</w:t>
            </w:r>
          </w:p>
        </w:tc>
        <w:tc>
          <w:tcPr>
            <w:tcW w:w="1984" w:type="dxa"/>
            <w:vAlign w:val="center"/>
          </w:tcPr>
          <w:p w14:paraId="062989AB">
            <w:pPr>
              <w:jc w:val="center"/>
              <w:rPr>
                <w:rFonts w:hint="eastAsia" w:ascii="宋体" w:hAnsi="宋体"/>
                <w:b/>
                <w:sz w:val="24"/>
                <w:highlight w:val="none"/>
              </w:rPr>
            </w:pPr>
            <w:r>
              <w:rPr>
                <w:rFonts w:hint="eastAsia" w:ascii="宋体" w:hAnsi="宋体"/>
                <w:b/>
                <w:sz w:val="24"/>
                <w:highlight w:val="none"/>
              </w:rPr>
              <w:t>投标保证金</w:t>
            </w:r>
          </w:p>
        </w:tc>
        <w:tc>
          <w:tcPr>
            <w:tcW w:w="6096" w:type="dxa"/>
            <w:tcBorders>
              <w:right w:val="single" w:color="auto" w:sz="12" w:space="0"/>
            </w:tcBorders>
            <w:vAlign w:val="center"/>
          </w:tcPr>
          <w:p w14:paraId="0293251D">
            <w:pPr>
              <w:rPr>
                <w:rFonts w:hint="eastAsia" w:ascii="宋体" w:hAnsi="宋体"/>
                <w:b/>
                <w:sz w:val="24"/>
                <w:highlight w:val="none"/>
              </w:rPr>
            </w:pPr>
            <w:r>
              <w:rPr>
                <w:rFonts w:hint="eastAsia" w:ascii="宋体" w:hAnsi="宋体"/>
                <w:b/>
                <w:sz w:val="24"/>
                <w:highlight w:val="none"/>
              </w:rPr>
              <w:t>人民币：</w:t>
            </w:r>
            <w:r>
              <w:rPr>
                <w:rFonts w:hint="eastAsia" w:ascii="宋体" w:hAnsi="宋体"/>
                <w:b/>
                <w:sz w:val="24"/>
                <w:highlight w:val="none"/>
                <w:u w:val="single"/>
              </w:rPr>
              <w:t>壹仟元整</w:t>
            </w:r>
            <w:r>
              <w:rPr>
                <w:rFonts w:hint="eastAsia" w:ascii="宋体" w:hAnsi="宋体"/>
                <w:b/>
                <w:sz w:val="24"/>
                <w:highlight w:val="none"/>
              </w:rPr>
              <w:t>（</w:t>
            </w:r>
            <w:r>
              <w:rPr>
                <w:rFonts w:ascii="宋体" w:hAnsi="宋体"/>
                <w:b/>
                <w:sz w:val="24"/>
                <w:highlight w:val="none"/>
              </w:rPr>
              <w:t>RMB</w:t>
            </w:r>
            <w:r>
              <w:rPr>
                <w:rFonts w:hint="eastAsia" w:ascii="宋体" w:hAnsi="宋体"/>
                <w:b/>
                <w:sz w:val="24"/>
                <w:highlight w:val="none"/>
              </w:rPr>
              <w:t>10</w:t>
            </w:r>
            <w:r>
              <w:rPr>
                <w:rFonts w:ascii="宋体" w:hAnsi="宋体"/>
                <w:b/>
                <w:sz w:val="24"/>
                <w:highlight w:val="none"/>
              </w:rPr>
              <w:t>00.00元）</w:t>
            </w:r>
            <w:r>
              <w:rPr>
                <w:rFonts w:hint="eastAsia" w:ascii="宋体" w:hAnsi="宋体"/>
                <w:b/>
                <w:sz w:val="24"/>
                <w:highlight w:val="none"/>
              </w:rPr>
              <w:t>【提交方式为银行转账或银行汇票等】</w:t>
            </w:r>
          </w:p>
          <w:p w14:paraId="620381A8">
            <w:pPr>
              <w:rPr>
                <w:rFonts w:hint="eastAsia" w:ascii="宋体" w:hAnsi="宋体"/>
                <w:b/>
                <w:sz w:val="24"/>
                <w:highlight w:val="none"/>
              </w:rPr>
            </w:pPr>
            <w:r>
              <w:rPr>
                <w:rFonts w:hint="eastAsia" w:ascii="宋体" w:hAnsi="宋体"/>
                <w:b/>
                <w:sz w:val="24"/>
                <w:highlight w:val="none"/>
              </w:rPr>
              <w:t>注：1.采用银行转账方式缴纳的，未中标单位的投标保证金在每个月的15日或者30日予以退还，各投标单位自行选择投标保证金缴纳方式。</w:t>
            </w:r>
          </w:p>
          <w:p w14:paraId="3B91E5BF">
            <w:pPr>
              <w:rPr>
                <w:rFonts w:hint="eastAsia" w:ascii="宋体" w:hAnsi="宋体"/>
                <w:b/>
                <w:sz w:val="24"/>
                <w:highlight w:val="none"/>
              </w:rPr>
            </w:pPr>
            <w:r>
              <w:rPr>
                <w:rFonts w:hint="eastAsia" w:ascii="宋体" w:hAnsi="宋体"/>
                <w:b/>
                <w:sz w:val="24"/>
                <w:highlight w:val="none"/>
              </w:rPr>
              <w:t>2.银行转账凭证上须加盖投标人单位公章；如果投标单位提供的相关证件等为虚假或伪造一经发现则取消投标单位资格，其列入洋口港开发区黑名单。触犯相关法律法规情形严重者，将追究刑事责任。</w:t>
            </w:r>
          </w:p>
        </w:tc>
      </w:tr>
      <w:tr w14:paraId="2C347D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774FE986">
            <w:pPr>
              <w:jc w:val="center"/>
              <w:rPr>
                <w:rFonts w:hint="eastAsia" w:ascii="宋体" w:hAnsi="宋体"/>
                <w:sz w:val="24"/>
                <w:highlight w:val="none"/>
              </w:rPr>
            </w:pPr>
            <w:r>
              <w:rPr>
                <w:rFonts w:ascii="宋体" w:hAnsi="宋体"/>
                <w:sz w:val="24"/>
                <w:highlight w:val="none"/>
              </w:rPr>
              <w:t>12</w:t>
            </w:r>
          </w:p>
        </w:tc>
        <w:tc>
          <w:tcPr>
            <w:tcW w:w="1984" w:type="dxa"/>
            <w:vAlign w:val="center"/>
          </w:tcPr>
          <w:p w14:paraId="4FBEB875">
            <w:pPr>
              <w:jc w:val="center"/>
              <w:rPr>
                <w:rFonts w:hint="eastAsia" w:ascii="宋体" w:hAnsi="宋体"/>
                <w:sz w:val="24"/>
                <w:highlight w:val="none"/>
              </w:rPr>
            </w:pPr>
            <w:r>
              <w:rPr>
                <w:rFonts w:hint="eastAsia" w:ascii="宋体" w:hAnsi="宋体"/>
                <w:sz w:val="24"/>
                <w:highlight w:val="none"/>
              </w:rPr>
              <w:t>踏勘现场</w:t>
            </w:r>
          </w:p>
        </w:tc>
        <w:tc>
          <w:tcPr>
            <w:tcW w:w="6096" w:type="dxa"/>
            <w:tcBorders>
              <w:right w:val="single" w:color="auto" w:sz="12" w:space="0"/>
            </w:tcBorders>
            <w:vAlign w:val="center"/>
          </w:tcPr>
          <w:p w14:paraId="62B7473B">
            <w:pPr>
              <w:shd w:val="solid" w:color="FFFFFF" w:fill="auto"/>
              <w:autoSpaceDN w:val="0"/>
              <w:jc w:val="left"/>
              <w:rPr>
                <w:rFonts w:hint="eastAsia" w:ascii="宋体" w:hAnsi="宋体"/>
                <w:sz w:val="24"/>
                <w:highlight w:val="none"/>
                <w:shd w:val="clear" w:color="auto" w:fill="FFFFFF"/>
              </w:rPr>
            </w:pPr>
            <w:r>
              <w:rPr>
                <w:rFonts w:hint="eastAsia" w:ascii="宋体" w:hAnsi="宋体"/>
                <w:sz w:val="24"/>
                <w:highlight w:val="none"/>
                <w:shd w:val="clear" w:color="auto" w:fill="FFFFFF"/>
              </w:rPr>
              <w:t>由投标人自行组织，招标单位提供方便但不承担任何责任。</w:t>
            </w:r>
          </w:p>
        </w:tc>
      </w:tr>
      <w:tr w14:paraId="745A8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74BB7929">
            <w:pPr>
              <w:jc w:val="center"/>
              <w:rPr>
                <w:rFonts w:hint="eastAsia" w:ascii="宋体" w:hAnsi="宋体"/>
                <w:sz w:val="24"/>
                <w:highlight w:val="none"/>
              </w:rPr>
            </w:pPr>
            <w:r>
              <w:rPr>
                <w:rFonts w:ascii="宋体" w:hAnsi="宋体"/>
                <w:sz w:val="24"/>
                <w:highlight w:val="none"/>
              </w:rPr>
              <w:t>13</w:t>
            </w:r>
          </w:p>
        </w:tc>
        <w:tc>
          <w:tcPr>
            <w:tcW w:w="1984" w:type="dxa"/>
            <w:vAlign w:val="center"/>
          </w:tcPr>
          <w:p w14:paraId="57240232">
            <w:pPr>
              <w:jc w:val="center"/>
              <w:rPr>
                <w:rFonts w:hint="eastAsia" w:ascii="宋体" w:hAnsi="宋体"/>
                <w:sz w:val="24"/>
                <w:highlight w:val="none"/>
              </w:rPr>
            </w:pPr>
            <w:r>
              <w:rPr>
                <w:rFonts w:hint="eastAsia" w:ascii="宋体" w:hAnsi="宋体"/>
                <w:sz w:val="24"/>
                <w:highlight w:val="none"/>
              </w:rPr>
              <w:t>中标人提交投标文件份数</w:t>
            </w:r>
          </w:p>
        </w:tc>
        <w:tc>
          <w:tcPr>
            <w:tcW w:w="6096" w:type="dxa"/>
            <w:tcBorders>
              <w:right w:val="single" w:color="auto" w:sz="12" w:space="0"/>
            </w:tcBorders>
            <w:vAlign w:val="center"/>
          </w:tcPr>
          <w:p w14:paraId="1B750C03">
            <w:pPr>
              <w:shd w:val="solid" w:color="FFFFFF" w:fill="auto"/>
              <w:autoSpaceDN w:val="0"/>
              <w:jc w:val="left"/>
              <w:rPr>
                <w:rFonts w:hint="eastAsia" w:ascii="宋体" w:hAnsi="宋体"/>
                <w:sz w:val="24"/>
                <w:highlight w:val="none"/>
                <w:shd w:val="clear" w:color="auto" w:fill="FFFFFF"/>
              </w:rPr>
            </w:pPr>
            <w:r>
              <w:rPr>
                <w:rFonts w:hint="eastAsia" w:ascii="宋体" w:hAnsi="宋体"/>
                <w:b/>
                <w:bCs/>
                <w:sz w:val="24"/>
                <w:highlight w:val="none"/>
                <w:shd w:val="clear" w:color="auto" w:fill="FFFFFF"/>
              </w:rPr>
              <w:t>正本壹份，副本伍份（含电子档一份）提交至如东洋口港经济开发区公共资源交易中心614室。</w:t>
            </w:r>
          </w:p>
        </w:tc>
      </w:tr>
      <w:tr w14:paraId="7656A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50C85568">
            <w:pPr>
              <w:jc w:val="center"/>
              <w:rPr>
                <w:rFonts w:hint="eastAsia" w:ascii="宋体" w:hAnsi="宋体"/>
                <w:sz w:val="24"/>
                <w:highlight w:val="none"/>
              </w:rPr>
            </w:pPr>
            <w:r>
              <w:rPr>
                <w:rFonts w:ascii="宋体" w:hAnsi="宋体"/>
                <w:sz w:val="24"/>
                <w:highlight w:val="none"/>
              </w:rPr>
              <w:t>14</w:t>
            </w:r>
          </w:p>
        </w:tc>
        <w:tc>
          <w:tcPr>
            <w:tcW w:w="1984" w:type="dxa"/>
            <w:vAlign w:val="center"/>
          </w:tcPr>
          <w:p w14:paraId="30814D79">
            <w:pPr>
              <w:pStyle w:val="28"/>
              <w:adjustRightInd/>
              <w:spacing w:after="0" w:line="240" w:lineRule="auto"/>
              <w:textAlignment w:val="auto"/>
              <w:rPr>
                <w:rFonts w:hint="eastAsia" w:ascii="宋体" w:hAnsi="宋体"/>
                <w:kern w:val="2"/>
                <w:szCs w:val="24"/>
                <w:highlight w:val="none"/>
              </w:rPr>
            </w:pPr>
            <w:r>
              <w:rPr>
                <w:rFonts w:hint="eastAsia" w:ascii="宋体" w:hAnsi="宋体"/>
                <w:kern w:val="2"/>
                <w:szCs w:val="24"/>
                <w:highlight w:val="none"/>
              </w:rPr>
              <w:t>投标文件提交</w:t>
            </w:r>
          </w:p>
          <w:p w14:paraId="6B85FADD">
            <w:pPr>
              <w:pStyle w:val="28"/>
              <w:adjustRightInd/>
              <w:spacing w:after="0" w:line="240" w:lineRule="auto"/>
              <w:textAlignment w:val="auto"/>
              <w:rPr>
                <w:rFonts w:hint="eastAsia" w:ascii="宋体" w:hAnsi="宋体"/>
                <w:kern w:val="2"/>
                <w:szCs w:val="24"/>
                <w:highlight w:val="none"/>
              </w:rPr>
            </w:pPr>
            <w:r>
              <w:rPr>
                <w:rFonts w:hint="eastAsia" w:ascii="宋体" w:hAnsi="宋体"/>
                <w:kern w:val="2"/>
                <w:szCs w:val="24"/>
                <w:highlight w:val="none"/>
              </w:rPr>
              <w:t>地点及截止时间</w:t>
            </w:r>
          </w:p>
        </w:tc>
        <w:tc>
          <w:tcPr>
            <w:tcW w:w="6096" w:type="dxa"/>
            <w:tcBorders>
              <w:right w:val="single" w:color="auto" w:sz="12" w:space="0"/>
            </w:tcBorders>
            <w:vAlign w:val="center"/>
          </w:tcPr>
          <w:p w14:paraId="0DF5DD4F">
            <w:pPr>
              <w:pStyle w:val="37"/>
              <w:numPr>
                <w:ilvl w:val="0"/>
                <w:numId w:val="0"/>
              </w:numPr>
              <w:spacing w:line="240" w:lineRule="auto"/>
              <w:rPr>
                <w:rFonts w:hint="eastAsia" w:ascii="宋体" w:eastAsia="宋体"/>
                <w:b/>
                <w:bCs/>
                <w:kern w:val="2"/>
                <w:sz w:val="24"/>
                <w:szCs w:val="24"/>
                <w:highlight w:val="none"/>
                <w:shd w:val="clear" w:color="auto" w:fill="FFFFFF"/>
              </w:rPr>
            </w:pPr>
            <w:r>
              <w:rPr>
                <w:rFonts w:hint="eastAsia" w:ascii="宋体" w:eastAsia="宋体"/>
                <w:b/>
                <w:bCs/>
                <w:kern w:val="2"/>
                <w:sz w:val="24"/>
                <w:szCs w:val="24"/>
                <w:highlight w:val="none"/>
                <w:shd w:val="clear" w:color="auto" w:fill="FFFFFF"/>
              </w:rPr>
              <w:t>投标文件递交截止时间：2024年</w:t>
            </w:r>
            <w:r>
              <w:rPr>
                <w:rFonts w:hint="eastAsia" w:ascii="宋体" w:eastAsia="宋体"/>
                <w:b/>
                <w:bCs/>
                <w:kern w:val="2"/>
                <w:sz w:val="24"/>
                <w:szCs w:val="24"/>
                <w:highlight w:val="none"/>
                <w:shd w:val="clear" w:color="auto" w:fill="FFFFFF"/>
                <w:lang w:val="en-US" w:eastAsia="zh-CN"/>
              </w:rPr>
              <w:t>12</w:t>
            </w:r>
            <w:r>
              <w:rPr>
                <w:rFonts w:hint="eastAsia" w:ascii="宋体" w:eastAsia="宋体"/>
                <w:b/>
                <w:bCs/>
                <w:kern w:val="2"/>
                <w:sz w:val="24"/>
                <w:szCs w:val="24"/>
                <w:highlight w:val="none"/>
                <w:shd w:val="clear" w:color="auto" w:fill="FFFFFF"/>
              </w:rPr>
              <w:t>月</w:t>
            </w:r>
            <w:r>
              <w:rPr>
                <w:rFonts w:hint="eastAsia" w:ascii="宋体" w:eastAsia="宋体"/>
                <w:b/>
                <w:bCs/>
                <w:kern w:val="2"/>
                <w:sz w:val="24"/>
                <w:szCs w:val="24"/>
                <w:highlight w:val="none"/>
                <w:shd w:val="clear" w:color="auto" w:fill="FFFFFF"/>
                <w:lang w:val="en-US" w:eastAsia="zh-CN"/>
              </w:rPr>
              <w:t>23</w:t>
            </w:r>
            <w:r>
              <w:rPr>
                <w:rFonts w:hint="eastAsia" w:ascii="宋体" w:eastAsia="宋体"/>
                <w:b/>
                <w:bCs/>
                <w:kern w:val="2"/>
                <w:sz w:val="24"/>
                <w:szCs w:val="24"/>
                <w:highlight w:val="none"/>
                <w:shd w:val="clear" w:color="auto" w:fill="FFFFFF"/>
              </w:rPr>
              <w:t>日</w:t>
            </w:r>
            <w:r>
              <w:rPr>
                <w:rFonts w:hint="eastAsia" w:ascii="宋体" w:eastAsia="宋体"/>
                <w:b/>
                <w:bCs/>
                <w:kern w:val="2"/>
                <w:sz w:val="24"/>
                <w:szCs w:val="24"/>
                <w:highlight w:val="none"/>
                <w:shd w:val="clear" w:color="auto" w:fill="FFFFFF"/>
                <w:lang w:val="en-US" w:eastAsia="zh-CN"/>
              </w:rPr>
              <w:t>上</w:t>
            </w:r>
            <w:r>
              <w:rPr>
                <w:rFonts w:hint="eastAsia" w:ascii="宋体" w:eastAsia="宋体"/>
                <w:b/>
                <w:bCs/>
                <w:kern w:val="2"/>
                <w:sz w:val="24"/>
                <w:szCs w:val="24"/>
                <w:highlight w:val="none"/>
                <w:shd w:val="clear" w:color="auto" w:fill="FFFFFF"/>
              </w:rPr>
              <w:t>午</w:t>
            </w:r>
            <w:r>
              <w:rPr>
                <w:rFonts w:hint="eastAsia" w:ascii="宋体" w:eastAsia="宋体"/>
                <w:b/>
                <w:bCs/>
                <w:kern w:val="2"/>
                <w:sz w:val="24"/>
                <w:szCs w:val="24"/>
                <w:highlight w:val="none"/>
                <w:shd w:val="clear" w:color="auto" w:fill="FFFFFF"/>
                <w:lang w:val="en-US" w:eastAsia="zh-CN"/>
              </w:rPr>
              <w:t>09</w:t>
            </w:r>
            <w:r>
              <w:rPr>
                <w:rFonts w:hint="eastAsia" w:ascii="宋体" w:eastAsia="宋体"/>
                <w:b/>
                <w:bCs/>
                <w:kern w:val="2"/>
                <w:sz w:val="24"/>
                <w:szCs w:val="24"/>
                <w:highlight w:val="none"/>
                <w:shd w:val="clear" w:color="auto" w:fill="FFFFFF"/>
              </w:rPr>
              <w:t>:</w:t>
            </w:r>
            <w:r>
              <w:rPr>
                <w:rFonts w:hint="eastAsia" w:ascii="宋体" w:eastAsia="宋体"/>
                <w:b/>
                <w:bCs/>
                <w:kern w:val="2"/>
                <w:sz w:val="24"/>
                <w:szCs w:val="24"/>
                <w:highlight w:val="none"/>
                <w:shd w:val="clear" w:color="auto" w:fill="FFFFFF"/>
                <w:lang w:val="en-US" w:eastAsia="zh-CN"/>
              </w:rPr>
              <w:t>30</w:t>
            </w:r>
            <w:r>
              <w:rPr>
                <w:rFonts w:hint="eastAsia" w:ascii="宋体" w:eastAsia="宋体"/>
                <w:b/>
                <w:bCs/>
                <w:kern w:val="2"/>
                <w:sz w:val="24"/>
                <w:szCs w:val="24"/>
                <w:highlight w:val="none"/>
                <w:shd w:val="clear" w:color="auto" w:fill="FFFFFF"/>
              </w:rPr>
              <w:t>。</w:t>
            </w:r>
          </w:p>
          <w:p w14:paraId="2C37DE44">
            <w:pPr>
              <w:pStyle w:val="37"/>
              <w:numPr>
                <w:ilvl w:val="0"/>
                <w:numId w:val="0"/>
              </w:numPr>
              <w:spacing w:line="240" w:lineRule="auto"/>
              <w:rPr>
                <w:rFonts w:hint="eastAsia" w:ascii="宋体" w:cs="宋体"/>
                <w:sz w:val="24"/>
                <w:highlight w:val="none"/>
              </w:rPr>
            </w:pPr>
            <w:r>
              <w:rPr>
                <w:rFonts w:hint="eastAsia" w:ascii="宋体" w:eastAsia="宋体"/>
                <w:b/>
                <w:bCs/>
                <w:kern w:val="2"/>
                <w:sz w:val="24"/>
                <w:szCs w:val="24"/>
                <w:highlight w:val="none"/>
                <w:shd w:val="clear" w:color="auto" w:fill="FFFFFF"/>
              </w:rPr>
              <w:t>递交地点：按照招标文件要求编制投标文件并将本项目的投标文件：资格审查文件和商务标上传至系统相应位置（具体操作流程登录如东县限额交易平台——“项目投标方”（网址：http://jyztb1.jinztech.cn/）详见《操作手册（投标人）》）。</w:t>
            </w:r>
          </w:p>
        </w:tc>
      </w:tr>
      <w:tr w14:paraId="0B1D7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74D9CC05">
            <w:pPr>
              <w:jc w:val="center"/>
              <w:rPr>
                <w:rFonts w:hint="eastAsia" w:ascii="宋体" w:hAnsi="宋体"/>
                <w:sz w:val="24"/>
                <w:highlight w:val="none"/>
              </w:rPr>
            </w:pPr>
            <w:r>
              <w:rPr>
                <w:rFonts w:ascii="宋体" w:hAnsi="宋体"/>
                <w:sz w:val="24"/>
                <w:highlight w:val="none"/>
              </w:rPr>
              <w:t>15</w:t>
            </w:r>
          </w:p>
        </w:tc>
        <w:tc>
          <w:tcPr>
            <w:tcW w:w="1984" w:type="dxa"/>
            <w:vAlign w:val="center"/>
          </w:tcPr>
          <w:p w14:paraId="6274E190">
            <w:pPr>
              <w:jc w:val="center"/>
              <w:rPr>
                <w:rFonts w:hint="eastAsia" w:ascii="宋体" w:hAnsi="宋体"/>
                <w:sz w:val="24"/>
                <w:highlight w:val="none"/>
              </w:rPr>
            </w:pPr>
            <w:r>
              <w:rPr>
                <w:rFonts w:hint="eastAsia" w:ascii="宋体" w:hAnsi="宋体"/>
                <w:sz w:val="24"/>
                <w:highlight w:val="none"/>
              </w:rPr>
              <w:t>开标</w:t>
            </w:r>
          </w:p>
        </w:tc>
        <w:tc>
          <w:tcPr>
            <w:tcW w:w="6096" w:type="dxa"/>
            <w:tcBorders>
              <w:right w:val="single" w:color="auto" w:sz="12" w:space="0"/>
            </w:tcBorders>
            <w:vAlign w:val="center"/>
          </w:tcPr>
          <w:p w14:paraId="38FE33FE">
            <w:pPr>
              <w:rPr>
                <w:rFonts w:hint="eastAsia" w:ascii="宋体" w:hAnsi="宋体" w:cs="宋体"/>
                <w:sz w:val="24"/>
                <w:highlight w:val="none"/>
              </w:rPr>
            </w:pPr>
            <w:r>
              <w:rPr>
                <w:rFonts w:hint="eastAsia" w:ascii="宋体" w:hAnsi="宋体" w:cs="宋体"/>
                <w:b/>
                <w:bCs/>
                <w:sz w:val="24"/>
                <w:highlight w:val="none"/>
              </w:rPr>
              <w:t>时间：</w:t>
            </w:r>
            <w:r>
              <w:rPr>
                <w:rFonts w:ascii="宋体" w:hAnsi="宋体" w:cstheme="minorBidi"/>
                <w:b/>
                <w:sz w:val="24"/>
                <w:highlight w:val="none"/>
                <w:u w:val="single"/>
              </w:rPr>
              <w:t>202</w:t>
            </w:r>
            <w:r>
              <w:rPr>
                <w:rFonts w:hint="eastAsia" w:ascii="宋体" w:hAnsi="宋体" w:cstheme="minorBidi"/>
                <w:b/>
                <w:sz w:val="24"/>
                <w:highlight w:val="none"/>
                <w:u w:val="single"/>
              </w:rPr>
              <w:t>4</w:t>
            </w:r>
            <w:r>
              <w:rPr>
                <w:rFonts w:ascii="宋体" w:hAnsi="宋体" w:cstheme="minorBidi"/>
                <w:b/>
                <w:sz w:val="24"/>
                <w:highlight w:val="none"/>
                <w:u w:val="single"/>
              </w:rPr>
              <w:t>年</w:t>
            </w:r>
            <w:r>
              <w:rPr>
                <w:rFonts w:hint="eastAsia" w:ascii="宋体" w:hAnsi="宋体" w:cstheme="minorBidi"/>
                <w:b/>
                <w:sz w:val="24"/>
                <w:highlight w:val="none"/>
                <w:u w:val="single"/>
                <w:lang w:val="en-US" w:eastAsia="zh-CN"/>
              </w:rPr>
              <w:t>12</w:t>
            </w:r>
            <w:r>
              <w:rPr>
                <w:rFonts w:hint="eastAsia" w:ascii="宋体" w:hAnsi="宋体" w:cstheme="minorBidi"/>
                <w:b/>
                <w:sz w:val="24"/>
                <w:highlight w:val="none"/>
                <w:u w:val="single"/>
              </w:rPr>
              <w:t>月</w:t>
            </w:r>
            <w:r>
              <w:rPr>
                <w:rFonts w:hint="eastAsia" w:ascii="宋体" w:hAnsi="宋体" w:cstheme="minorBidi"/>
                <w:b/>
                <w:sz w:val="24"/>
                <w:highlight w:val="none"/>
                <w:u w:val="single"/>
                <w:lang w:val="en-US" w:eastAsia="zh-CN"/>
              </w:rPr>
              <w:t>23</w:t>
            </w:r>
            <w:r>
              <w:rPr>
                <w:rFonts w:hint="eastAsia" w:ascii="宋体" w:hAnsi="宋体" w:cstheme="minorBidi"/>
                <w:b/>
                <w:sz w:val="24"/>
                <w:highlight w:val="none"/>
                <w:u w:val="single"/>
              </w:rPr>
              <w:t>日</w:t>
            </w:r>
            <w:r>
              <w:rPr>
                <w:rFonts w:hint="eastAsia" w:ascii="宋体" w:hAnsi="宋体" w:cstheme="minorBidi"/>
                <w:b/>
                <w:sz w:val="24"/>
                <w:highlight w:val="none"/>
                <w:u w:val="single"/>
                <w:lang w:val="en-US" w:eastAsia="zh-CN"/>
              </w:rPr>
              <w:t>上</w:t>
            </w:r>
            <w:r>
              <w:rPr>
                <w:rFonts w:hint="eastAsia" w:ascii="宋体" w:hAnsi="宋体" w:cs="宋体"/>
                <w:b/>
                <w:sz w:val="24"/>
                <w:highlight w:val="none"/>
                <w:u w:val="single"/>
              </w:rPr>
              <w:t>午</w:t>
            </w:r>
            <w:r>
              <w:rPr>
                <w:rFonts w:hint="eastAsia" w:ascii="宋体" w:hAnsi="宋体" w:cs="宋体"/>
                <w:b/>
                <w:sz w:val="24"/>
                <w:highlight w:val="none"/>
                <w:u w:val="single"/>
                <w:lang w:val="en-US" w:eastAsia="zh-CN"/>
              </w:rPr>
              <w:t>09</w:t>
            </w:r>
            <w:r>
              <w:rPr>
                <w:rFonts w:hint="eastAsia" w:ascii="宋体" w:hAnsi="宋体" w:cs="宋体"/>
                <w:b/>
                <w:sz w:val="24"/>
                <w:highlight w:val="none"/>
                <w:u w:val="single"/>
              </w:rPr>
              <w:t>:</w:t>
            </w:r>
            <w:r>
              <w:rPr>
                <w:rFonts w:hint="eastAsia" w:ascii="宋体" w:hAnsi="宋体" w:cs="宋体"/>
                <w:b/>
                <w:sz w:val="24"/>
                <w:highlight w:val="none"/>
                <w:u w:val="single"/>
                <w:lang w:val="en-US" w:eastAsia="zh-CN"/>
              </w:rPr>
              <w:t>30</w:t>
            </w:r>
            <w:r>
              <w:rPr>
                <w:rFonts w:hint="eastAsia" w:ascii="宋体" w:hAnsi="宋体" w:cs="宋体"/>
                <w:b/>
                <w:sz w:val="24"/>
                <w:highlight w:val="none"/>
                <w:u w:val="single"/>
              </w:rPr>
              <w:t xml:space="preserve"> </w:t>
            </w:r>
          </w:p>
        </w:tc>
      </w:tr>
      <w:tr w14:paraId="62FF63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04CE0899">
            <w:pPr>
              <w:jc w:val="center"/>
              <w:rPr>
                <w:rFonts w:hint="eastAsia" w:ascii="宋体" w:hAnsi="宋体"/>
                <w:sz w:val="24"/>
                <w:highlight w:val="none"/>
              </w:rPr>
            </w:pPr>
            <w:r>
              <w:rPr>
                <w:rFonts w:ascii="宋体" w:hAnsi="宋体"/>
                <w:sz w:val="24"/>
                <w:highlight w:val="none"/>
              </w:rPr>
              <w:t>16</w:t>
            </w:r>
          </w:p>
        </w:tc>
        <w:tc>
          <w:tcPr>
            <w:tcW w:w="1984" w:type="dxa"/>
            <w:vAlign w:val="center"/>
          </w:tcPr>
          <w:p w14:paraId="6F2C8349">
            <w:pPr>
              <w:jc w:val="center"/>
              <w:rPr>
                <w:rFonts w:hint="eastAsia" w:ascii="宋体" w:hAnsi="宋体"/>
                <w:sz w:val="24"/>
                <w:highlight w:val="none"/>
              </w:rPr>
            </w:pPr>
            <w:r>
              <w:rPr>
                <w:rFonts w:hint="eastAsia" w:ascii="宋体" w:hAnsi="宋体"/>
                <w:sz w:val="24"/>
                <w:highlight w:val="none"/>
              </w:rPr>
              <w:t>评标委员会</w:t>
            </w:r>
          </w:p>
        </w:tc>
        <w:tc>
          <w:tcPr>
            <w:tcW w:w="6096" w:type="dxa"/>
            <w:tcBorders>
              <w:right w:val="single" w:color="auto" w:sz="12" w:space="0"/>
            </w:tcBorders>
            <w:vAlign w:val="center"/>
          </w:tcPr>
          <w:p w14:paraId="19B58015">
            <w:pPr>
              <w:shd w:val="solid" w:color="FFFFFF" w:fill="auto"/>
              <w:autoSpaceDN w:val="0"/>
              <w:jc w:val="left"/>
              <w:rPr>
                <w:rFonts w:hint="eastAsia" w:ascii="宋体" w:hAnsi="宋体"/>
                <w:sz w:val="24"/>
                <w:highlight w:val="none"/>
                <w:shd w:val="clear" w:color="auto" w:fill="FFFFFF"/>
              </w:rPr>
            </w:pPr>
            <w:r>
              <w:rPr>
                <w:rFonts w:hint="eastAsia" w:ascii="宋体" w:hAnsi="宋体"/>
                <w:sz w:val="24"/>
                <w:highlight w:val="none"/>
                <w:shd w:val="clear" w:color="auto" w:fill="FFFFFF"/>
              </w:rPr>
              <w:t>评标委员会由招标人依法组建。</w:t>
            </w:r>
          </w:p>
        </w:tc>
      </w:tr>
      <w:tr w14:paraId="60B986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jc w:val="center"/>
        </w:trPr>
        <w:tc>
          <w:tcPr>
            <w:tcW w:w="836" w:type="dxa"/>
            <w:tcBorders>
              <w:left w:val="single" w:color="auto" w:sz="12" w:space="0"/>
            </w:tcBorders>
            <w:vAlign w:val="center"/>
          </w:tcPr>
          <w:p w14:paraId="7A8B6126">
            <w:pPr>
              <w:jc w:val="center"/>
              <w:rPr>
                <w:rFonts w:hint="eastAsia" w:ascii="宋体" w:hAnsi="宋体"/>
                <w:sz w:val="24"/>
                <w:highlight w:val="none"/>
              </w:rPr>
            </w:pPr>
            <w:r>
              <w:rPr>
                <w:rFonts w:ascii="宋体" w:hAnsi="宋体"/>
                <w:sz w:val="24"/>
                <w:highlight w:val="none"/>
              </w:rPr>
              <w:t>17</w:t>
            </w:r>
          </w:p>
        </w:tc>
        <w:tc>
          <w:tcPr>
            <w:tcW w:w="1984" w:type="dxa"/>
            <w:vAlign w:val="center"/>
          </w:tcPr>
          <w:p w14:paraId="501ADF6C">
            <w:pPr>
              <w:jc w:val="center"/>
              <w:rPr>
                <w:rFonts w:hint="eastAsia" w:ascii="宋体" w:hAnsi="宋体"/>
                <w:sz w:val="24"/>
                <w:highlight w:val="none"/>
              </w:rPr>
            </w:pPr>
            <w:r>
              <w:rPr>
                <w:rFonts w:hint="eastAsia" w:ascii="宋体" w:hAnsi="宋体"/>
                <w:sz w:val="24"/>
                <w:highlight w:val="none"/>
              </w:rPr>
              <w:t>报价方式</w:t>
            </w:r>
          </w:p>
        </w:tc>
        <w:tc>
          <w:tcPr>
            <w:tcW w:w="6096" w:type="dxa"/>
            <w:tcBorders>
              <w:right w:val="single" w:color="auto" w:sz="12" w:space="0"/>
            </w:tcBorders>
            <w:vAlign w:val="center"/>
          </w:tcPr>
          <w:p w14:paraId="31FA0C60">
            <w:pPr>
              <w:shd w:val="solid" w:color="FFFFFF" w:fill="auto"/>
              <w:autoSpaceDN w:val="0"/>
              <w:jc w:val="left"/>
              <w:rPr>
                <w:rFonts w:hint="eastAsia" w:ascii="宋体" w:hAnsi="宋体"/>
                <w:sz w:val="24"/>
                <w:highlight w:val="none"/>
                <w:shd w:val="clear" w:color="auto" w:fill="FFFFFF"/>
              </w:rPr>
            </w:pPr>
            <w:r>
              <w:rPr>
                <w:rFonts w:hint="eastAsia" w:ascii="宋体" w:hAnsi="宋体"/>
                <w:sz w:val="24"/>
                <w:highlight w:val="none"/>
                <w:shd w:val="clear" w:color="auto" w:fill="FFFFFF"/>
              </w:rPr>
              <w:t>监理费采取费率报价方式，</w:t>
            </w:r>
            <w:r>
              <w:rPr>
                <w:rFonts w:hint="eastAsia" w:ascii="宋体" w:hAnsi="宋体"/>
                <w:b/>
                <w:sz w:val="24"/>
                <w:highlight w:val="none"/>
                <w:shd w:val="clear" w:color="auto" w:fill="FFFFFF"/>
              </w:rPr>
              <w:t>最终结算价按本工程施工结算审计价为基数乘以所报费率</w:t>
            </w:r>
            <w:r>
              <w:rPr>
                <w:rFonts w:hint="eastAsia" w:ascii="宋体" w:hAnsi="宋体"/>
                <w:sz w:val="24"/>
                <w:highlight w:val="none"/>
                <w:shd w:val="clear" w:color="auto" w:fill="FFFFFF"/>
              </w:rPr>
              <w:t>。</w:t>
            </w:r>
          </w:p>
        </w:tc>
      </w:tr>
      <w:tr w14:paraId="6C3A22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36" w:type="dxa"/>
            <w:tcBorders>
              <w:left w:val="single" w:color="auto" w:sz="12" w:space="0"/>
            </w:tcBorders>
            <w:vAlign w:val="center"/>
          </w:tcPr>
          <w:p w14:paraId="4858B65B">
            <w:pPr>
              <w:jc w:val="center"/>
              <w:rPr>
                <w:rFonts w:hint="eastAsia" w:ascii="宋体" w:hAnsi="宋体"/>
                <w:sz w:val="24"/>
                <w:highlight w:val="none"/>
              </w:rPr>
            </w:pPr>
            <w:r>
              <w:rPr>
                <w:rFonts w:ascii="宋体" w:hAnsi="宋体"/>
                <w:sz w:val="24"/>
                <w:highlight w:val="none"/>
              </w:rPr>
              <w:t>18</w:t>
            </w:r>
          </w:p>
        </w:tc>
        <w:tc>
          <w:tcPr>
            <w:tcW w:w="1984" w:type="dxa"/>
            <w:vAlign w:val="center"/>
          </w:tcPr>
          <w:p w14:paraId="0E5890C9">
            <w:pPr>
              <w:jc w:val="center"/>
              <w:rPr>
                <w:rFonts w:hint="eastAsia" w:ascii="宋体" w:hAnsi="宋体"/>
                <w:sz w:val="24"/>
                <w:highlight w:val="none"/>
              </w:rPr>
            </w:pPr>
            <w:r>
              <w:rPr>
                <w:rFonts w:hint="eastAsia" w:ascii="宋体" w:hAnsi="宋体"/>
                <w:sz w:val="24"/>
                <w:highlight w:val="none"/>
              </w:rPr>
              <w:t>履约保证金</w:t>
            </w:r>
          </w:p>
        </w:tc>
        <w:tc>
          <w:tcPr>
            <w:tcW w:w="6096" w:type="dxa"/>
            <w:tcBorders>
              <w:right w:val="single" w:color="auto" w:sz="12" w:space="0"/>
            </w:tcBorders>
            <w:vAlign w:val="center"/>
          </w:tcPr>
          <w:p w14:paraId="76B72CAF">
            <w:pPr>
              <w:adjustRightInd w:val="0"/>
              <w:snapToGrid w:val="0"/>
              <w:rPr>
                <w:rFonts w:hint="eastAsia" w:ascii="宋体" w:hAnsi="宋体" w:cs="宋体"/>
                <w:b/>
                <w:sz w:val="24"/>
                <w:highlight w:val="none"/>
              </w:rPr>
            </w:pPr>
            <w:r>
              <w:rPr>
                <w:rFonts w:hint="eastAsia" w:ascii="宋体" w:hAnsi="宋体" w:cs="宋体"/>
                <w:bCs/>
                <w:sz w:val="24"/>
                <w:highlight w:val="none"/>
              </w:rPr>
              <w:t>履约担保金额：</w:t>
            </w:r>
            <w:r>
              <w:rPr>
                <w:rFonts w:hint="eastAsia" w:ascii="宋体" w:hAnsi="宋体"/>
                <w:b/>
                <w:sz w:val="24"/>
                <w:highlight w:val="none"/>
              </w:rPr>
              <w:t>人民币：</w:t>
            </w:r>
            <w:r>
              <w:rPr>
                <w:rFonts w:hint="eastAsia" w:ascii="宋体" w:hAnsi="宋体"/>
                <w:b/>
                <w:sz w:val="24"/>
                <w:highlight w:val="none"/>
                <w:u w:val="single"/>
              </w:rPr>
              <w:t>贰仟元整</w:t>
            </w:r>
            <w:r>
              <w:rPr>
                <w:rFonts w:hint="eastAsia" w:ascii="宋体" w:hAnsi="宋体"/>
                <w:b/>
                <w:sz w:val="24"/>
                <w:highlight w:val="none"/>
              </w:rPr>
              <w:t>（</w:t>
            </w:r>
            <w:r>
              <w:rPr>
                <w:rFonts w:ascii="宋体" w:hAnsi="宋体"/>
                <w:b/>
                <w:sz w:val="24"/>
                <w:highlight w:val="none"/>
              </w:rPr>
              <w:t>RMB</w:t>
            </w:r>
            <w:r>
              <w:rPr>
                <w:rFonts w:hint="eastAsia" w:ascii="宋体" w:hAnsi="宋体"/>
                <w:b/>
                <w:sz w:val="24"/>
                <w:highlight w:val="none"/>
              </w:rPr>
              <w:t>2</w:t>
            </w:r>
            <w:r>
              <w:rPr>
                <w:rFonts w:ascii="宋体" w:hAnsi="宋体"/>
                <w:b/>
                <w:sz w:val="24"/>
                <w:highlight w:val="none"/>
              </w:rPr>
              <w:t>0</w:t>
            </w:r>
            <w:r>
              <w:rPr>
                <w:rFonts w:hint="eastAsia" w:ascii="宋体" w:hAnsi="宋体"/>
                <w:b/>
                <w:sz w:val="24"/>
                <w:highlight w:val="none"/>
              </w:rPr>
              <w:t>0</w:t>
            </w:r>
            <w:r>
              <w:rPr>
                <w:rFonts w:ascii="宋体" w:hAnsi="宋体"/>
                <w:b/>
                <w:sz w:val="24"/>
                <w:highlight w:val="none"/>
              </w:rPr>
              <w:t>0.00元）</w:t>
            </w:r>
            <w:r>
              <w:rPr>
                <w:rFonts w:hint="eastAsia" w:ascii="宋体" w:hAnsi="宋体" w:cs="宋体"/>
                <w:bCs/>
                <w:sz w:val="24"/>
                <w:highlight w:val="none"/>
              </w:rPr>
              <w:t>。履约保证金在中标通知书发出后</w:t>
            </w:r>
            <w:r>
              <w:rPr>
                <w:rFonts w:ascii="宋体" w:hAnsi="宋体" w:cs="宋体"/>
                <w:bCs/>
                <w:sz w:val="24"/>
                <w:highlight w:val="none"/>
              </w:rPr>
              <w:t>7日内汇至招标人指定账户。履约保证金在</w:t>
            </w:r>
            <w:r>
              <w:rPr>
                <w:rFonts w:hint="eastAsia" w:ascii="宋体" w:hAnsi="宋体"/>
                <w:sz w:val="24"/>
                <w:highlight w:val="none"/>
              </w:rPr>
              <w:t>工程竣工验收合格后</w:t>
            </w:r>
            <w:r>
              <w:rPr>
                <w:rFonts w:ascii="宋体" w:hAnsi="宋体"/>
                <w:sz w:val="24"/>
                <w:highlight w:val="none"/>
              </w:rPr>
              <w:t>30日内扣除相关违约金后退还</w:t>
            </w:r>
            <w:r>
              <w:rPr>
                <w:rFonts w:hint="eastAsia" w:ascii="宋体" w:hAnsi="宋体" w:cs="宋体"/>
                <w:bCs/>
                <w:sz w:val="24"/>
                <w:highlight w:val="none"/>
              </w:rPr>
              <w:t>（不计息）</w:t>
            </w:r>
          </w:p>
        </w:tc>
      </w:tr>
      <w:tr w14:paraId="45414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3" w:hRule="atLeast"/>
          <w:jc w:val="center"/>
        </w:trPr>
        <w:tc>
          <w:tcPr>
            <w:tcW w:w="836" w:type="dxa"/>
            <w:tcBorders>
              <w:left w:val="single" w:color="auto" w:sz="12" w:space="0"/>
            </w:tcBorders>
            <w:vAlign w:val="center"/>
          </w:tcPr>
          <w:p w14:paraId="0D3FA6DF">
            <w:pPr>
              <w:jc w:val="center"/>
              <w:rPr>
                <w:rFonts w:hint="eastAsia" w:ascii="宋体" w:hAnsi="宋体"/>
                <w:sz w:val="24"/>
                <w:highlight w:val="none"/>
              </w:rPr>
            </w:pPr>
            <w:r>
              <w:rPr>
                <w:rFonts w:hint="eastAsia" w:ascii="宋体" w:hAnsi="宋体"/>
                <w:sz w:val="24"/>
                <w:highlight w:val="none"/>
              </w:rPr>
              <w:t>19</w:t>
            </w:r>
          </w:p>
        </w:tc>
        <w:tc>
          <w:tcPr>
            <w:tcW w:w="1984" w:type="dxa"/>
            <w:vAlign w:val="center"/>
          </w:tcPr>
          <w:p w14:paraId="5DF17B79">
            <w:pPr>
              <w:jc w:val="center"/>
              <w:rPr>
                <w:rFonts w:hint="eastAsia" w:ascii="宋体" w:hAnsi="宋体"/>
                <w:sz w:val="24"/>
                <w:highlight w:val="none"/>
              </w:rPr>
            </w:pPr>
            <w:r>
              <w:rPr>
                <w:rFonts w:hint="eastAsia" w:ascii="宋体" w:hAnsi="宋体"/>
                <w:sz w:val="24"/>
                <w:highlight w:val="none"/>
              </w:rPr>
              <w:t>联系方式</w:t>
            </w:r>
          </w:p>
        </w:tc>
        <w:tc>
          <w:tcPr>
            <w:tcW w:w="6096" w:type="dxa"/>
            <w:tcBorders>
              <w:right w:val="single" w:color="auto" w:sz="12" w:space="0"/>
            </w:tcBorders>
          </w:tcPr>
          <w:p w14:paraId="141AAF38">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招标单位：江苏如东洋口港经济开发区管理委员会</w:t>
            </w:r>
          </w:p>
          <w:p w14:paraId="5EC0BE26">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联 系 人：宋晓冬</w:t>
            </w:r>
            <w:r>
              <w:rPr>
                <w:rFonts w:hint="eastAsia" w:ascii="宋体" w:hAnsi="宋体" w:cs="宋体"/>
                <w:bCs/>
                <w:kern w:val="0"/>
                <w:sz w:val="24"/>
                <w:highlight w:val="none"/>
              </w:rPr>
              <w:t>； 电话：13151579708</w:t>
            </w:r>
          </w:p>
          <w:p w14:paraId="234BAA99">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招标代理机构：江苏诚嘉工程监理咨询有限公司</w:t>
            </w:r>
          </w:p>
          <w:p w14:paraId="28DC6D8D">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地  址：如东洋口港经济开发区</w:t>
            </w:r>
          </w:p>
          <w:p w14:paraId="2B637604">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 xml:space="preserve">联系人：柳工；联系电话：15162817360           </w:t>
            </w:r>
          </w:p>
          <w:p w14:paraId="21B34F59">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如东洋口港经济开发区公共资源交易中心</w:t>
            </w:r>
          </w:p>
          <w:p w14:paraId="76F7BF47">
            <w:pPr>
              <w:widowControl/>
              <w:shd w:val="clear" w:color="auto" w:fill="FFFFFF"/>
              <w:adjustRightInd w:val="0"/>
              <w:snapToGrid w:val="0"/>
              <w:rPr>
                <w:rFonts w:hint="eastAsia" w:ascii="宋体" w:hAnsi="宋体" w:cs="宋体"/>
                <w:kern w:val="0"/>
                <w:sz w:val="24"/>
                <w:highlight w:val="none"/>
              </w:rPr>
            </w:pPr>
            <w:r>
              <w:rPr>
                <w:rFonts w:hint="eastAsia" w:ascii="宋体" w:hAnsi="宋体" w:cs="宋体"/>
                <w:kern w:val="0"/>
                <w:sz w:val="24"/>
                <w:highlight w:val="none"/>
              </w:rPr>
              <w:t>监督电话（传真）：</w:t>
            </w:r>
            <w:r>
              <w:rPr>
                <w:rFonts w:ascii="宋体" w:hAnsi="宋体" w:cs="宋体"/>
                <w:kern w:val="0"/>
                <w:sz w:val="24"/>
                <w:highlight w:val="none"/>
              </w:rPr>
              <w:t>0513-80860788</w:t>
            </w:r>
          </w:p>
          <w:p w14:paraId="1971FE9B">
            <w:pPr>
              <w:widowControl/>
              <w:shd w:val="clear" w:color="auto" w:fill="FFFFFF"/>
              <w:adjustRightInd w:val="0"/>
              <w:snapToGrid w:val="0"/>
              <w:rPr>
                <w:rFonts w:hint="eastAsia" w:ascii="宋体" w:hAnsi="宋体"/>
                <w:kern w:val="0"/>
                <w:sz w:val="24"/>
                <w:highlight w:val="none"/>
              </w:rPr>
            </w:pPr>
          </w:p>
        </w:tc>
      </w:tr>
      <w:tr w14:paraId="56342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5" w:hRule="atLeast"/>
          <w:jc w:val="center"/>
        </w:trPr>
        <w:tc>
          <w:tcPr>
            <w:tcW w:w="836" w:type="dxa"/>
            <w:tcBorders>
              <w:left w:val="single" w:color="auto" w:sz="12" w:space="0"/>
            </w:tcBorders>
            <w:vAlign w:val="center"/>
          </w:tcPr>
          <w:p w14:paraId="73FBDA34">
            <w:pPr>
              <w:jc w:val="center"/>
              <w:rPr>
                <w:rFonts w:hint="eastAsia" w:ascii="宋体" w:hAnsi="宋体"/>
                <w:sz w:val="24"/>
                <w:highlight w:val="none"/>
              </w:rPr>
            </w:pPr>
            <w:r>
              <w:rPr>
                <w:rFonts w:hint="eastAsia" w:ascii="宋体" w:hAnsi="宋体"/>
                <w:sz w:val="24"/>
                <w:highlight w:val="none"/>
              </w:rPr>
              <w:t>备注</w:t>
            </w:r>
          </w:p>
        </w:tc>
        <w:tc>
          <w:tcPr>
            <w:tcW w:w="8080" w:type="dxa"/>
            <w:gridSpan w:val="2"/>
            <w:tcBorders>
              <w:right w:val="single" w:color="auto" w:sz="12" w:space="0"/>
            </w:tcBorders>
          </w:tcPr>
          <w:p w14:paraId="1FEEE9C4">
            <w:pPr>
              <w:widowControl/>
              <w:shd w:val="clear" w:color="auto" w:fill="FFFFFF"/>
              <w:adjustRightInd w:val="0"/>
              <w:snapToGrid w:val="0"/>
              <w:rPr>
                <w:rFonts w:hint="eastAsia" w:ascii="宋体" w:hAnsi="宋体" w:cs="宋体"/>
                <w:color w:val="333333"/>
                <w:kern w:val="0"/>
                <w:sz w:val="24"/>
                <w:highlight w:val="none"/>
              </w:rPr>
            </w:pPr>
            <w:r>
              <w:rPr>
                <w:rFonts w:hint="eastAsia" w:ascii="宋体" w:hAnsi="宋体" w:cs="宋体"/>
                <w:color w:val="333333"/>
                <w:kern w:val="0"/>
                <w:sz w:val="24"/>
                <w:highlight w:val="none"/>
              </w:rPr>
              <w:t>备注：</w:t>
            </w:r>
          </w:p>
          <w:p w14:paraId="2B8AB4D5">
            <w:pPr>
              <w:widowControl/>
              <w:shd w:val="clear" w:color="auto" w:fill="FFFFFF"/>
              <w:adjustRightInd w:val="0"/>
              <w:snapToGrid w:val="0"/>
              <w:rPr>
                <w:rFonts w:hint="eastAsia" w:ascii="宋体" w:hAnsi="宋体" w:cs="宋体"/>
                <w:color w:val="333333"/>
                <w:kern w:val="0"/>
                <w:sz w:val="24"/>
                <w:highlight w:val="none"/>
              </w:rPr>
            </w:pPr>
            <w:r>
              <w:rPr>
                <w:rFonts w:hint="eastAsia" w:ascii="宋体" w:hAnsi="宋体" w:cs="宋体"/>
                <w:color w:val="333333"/>
                <w:kern w:val="0"/>
                <w:sz w:val="24"/>
                <w:highlight w:val="none"/>
              </w:rPr>
              <w:t>1.本项目采用不见面招投标，开标当日，投标人不必抵达开标现场，仅需在任意地点通过“如东县限额交易网-项目投标方”参加开标会议（不见面开标的系统网址见附件）并在投标截止时间后需要进行投标文件的解密，并根据需要使用聊天室与现场招标人进行互动交流、澄清、提疑以及文件传送等活动。具体操作流程可参见《操作手册》。投标人须在投标截止前按照招标文件要求将投标文件上传至系统内相应位置。</w:t>
            </w:r>
          </w:p>
          <w:p w14:paraId="034824CD">
            <w:pPr>
              <w:widowControl/>
              <w:shd w:val="clear" w:color="auto" w:fill="FFFFFF"/>
              <w:adjustRightInd w:val="0"/>
              <w:snapToGrid w:val="0"/>
              <w:rPr>
                <w:rFonts w:hint="eastAsia" w:ascii="宋体" w:hAnsi="宋体" w:cs="宋体"/>
                <w:color w:val="333333"/>
                <w:kern w:val="0"/>
                <w:sz w:val="24"/>
                <w:highlight w:val="none"/>
              </w:rPr>
            </w:pPr>
            <w:r>
              <w:rPr>
                <w:rFonts w:hint="eastAsia" w:ascii="宋体" w:hAnsi="宋体" w:cs="宋体"/>
                <w:color w:val="333333"/>
                <w:kern w:val="0"/>
                <w:sz w:val="24"/>
                <w:highlight w:val="none"/>
              </w:rPr>
              <w:t>2.解密时间：投标人解密限定在采购人确定解密时间后半小时内完成（如因投标人个人原因，未在限定时间内完成解密的，将退回其投标文件，不得再参加本项目的投标）。</w:t>
            </w:r>
          </w:p>
          <w:p w14:paraId="01B882A6">
            <w:pPr>
              <w:widowControl/>
              <w:shd w:val="clear" w:color="auto" w:fill="FFFFFF"/>
              <w:adjustRightInd w:val="0"/>
              <w:snapToGrid w:val="0"/>
              <w:rPr>
                <w:rFonts w:hint="eastAsia" w:ascii="宋体" w:hAnsi="宋体" w:cs="宋体"/>
                <w:color w:val="333333"/>
                <w:kern w:val="0"/>
                <w:sz w:val="24"/>
                <w:highlight w:val="none"/>
              </w:rPr>
            </w:pPr>
            <w:r>
              <w:rPr>
                <w:rFonts w:hint="eastAsia" w:ascii="宋体" w:hAnsi="宋体" w:cs="宋体"/>
                <w:color w:val="333333"/>
                <w:kern w:val="0"/>
                <w:sz w:val="24"/>
                <w:highlight w:val="none"/>
              </w:rPr>
              <w:t>3.凡参与本工程投标的投标企业必须办理CA加密锁和电子签章。详情请查阅南通市如东县限额交易网-办事指南-《南通市公共资源交易中心信息化系统数字CA证书办理指南》。使用办理的CA锁直接登录如东县限额交易网（网址见附件→项目投标方）的项目投标方业务系统下载招标文件及相关资料。具体操作流程详见《操作手册》，请投标人登录“如东县限额交易网-项目投标方”的登录页面下载《操作手册》。</w:t>
            </w:r>
          </w:p>
          <w:p w14:paraId="1E78DA4C">
            <w:pPr>
              <w:widowControl/>
              <w:shd w:val="clear" w:color="auto" w:fill="FFFFFF"/>
              <w:adjustRightInd w:val="0"/>
              <w:snapToGrid w:val="0"/>
              <w:rPr>
                <w:rFonts w:hint="eastAsia" w:ascii="宋体" w:hAnsi="宋体" w:cs="宋体"/>
                <w:color w:val="333333"/>
                <w:kern w:val="0"/>
                <w:sz w:val="24"/>
                <w:highlight w:val="none"/>
              </w:rPr>
            </w:pPr>
            <w:r>
              <w:rPr>
                <w:rFonts w:hint="eastAsia" w:ascii="宋体" w:hAnsi="宋体" w:cs="宋体"/>
                <w:color w:val="333333"/>
                <w:kern w:val="0"/>
                <w:sz w:val="24"/>
                <w:highlight w:val="none"/>
              </w:rPr>
              <w:t>CA锁办理咨询电话：0513-81553618。</w:t>
            </w:r>
          </w:p>
          <w:p w14:paraId="1D5B64BB">
            <w:pPr>
              <w:widowControl/>
              <w:shd w:val="clear" w:color="auto" w:fill="FFFFFF"/>
              <w:adjustRightInd w:val="0"/>
              <w:snapToGrid w:val="0"/>
              <w:rPr>
                <w:rFonts w:hint="eastAsia" w:ascii="宋体" w:hAnsi="宋体" w:cs="宋体"/>
                <w:color w:val="333333"/>
                <w:kern w:val="0"/>
                <w:sz w:val="24"/>
                <w:highlight w:val="none"/>
              </w:rPr>
            </w:pPr>
            <w:r>
              <w:rPr>
                <w:rFonts w:hint="eastAsia" w:ascii="宋体" w:hAnsi="宋体" w:cs="宋体"/>
                <w:color w:val="333333"/>
                <w:kern w:val="0"/>
                <w:sz w:val="24"/>
                <w:highlight w:val="none"/>
              </w:rPr>
              <w:t>如东县限额交易网技术服务联系电话：0513-84800088。</w:t>
            </w:r>
          </w:p>
        </w:tc>
      </w:tr>
    </w:tbl>
    <w:p w14:paraId="2979DE36">
      <w:pPr>
        <w:widowControl/>
        <w:jc w:val="left"/>
        <w:rPr>
          <w:highlight w:val="none"/>
        </w:rPr>
      </w:pPr>
      <w:r>
        <w:rPr>
          <w:highlight w:val="none"/>
        </w:rPr>
        <w:br w:type="page"/>
      </w:r>
    </w:p>
    <w:p w14:paraId="434E7AFC">
      <w:pPr>
        <w:pStyle w:val="3"/>
        <w:spacing w:before="0" w:after="0" w:line="360" w:lineRule="auto"/>
        <w:jc w:val="center"/>
        <w:rPr>
          <w:rFonts w:hint="eastAsia" w:ascii="宋体" w:hAnsi="宋体" w:eastAsia="宋体"/>
          <w:sz w:val="28"/>
          <w:szCs w:val="28"/>
          <w:highlight w:val="none"/>
        </w:rPr>
      </w:pPr>
      <w:bookmarkStart w:id="3" w:name="_Toc51232348"/>
      <w:r>
        <w:rPr>
          <w:rFonts w:hint="eastAsia" w:ascii="宋体" w:hAnsi="宋体" w:eastAsia="宋体"/>
          <w:sz w:val="28"/>
          <w:szCs w:val="28"/>
          <w:highlight w:val="none"/>
        </w:rPr>
        <w:t>二、投标须知</w:t>
      </w:r>
      <w:bookmarkEnd w:id="3"/>
    </w:p>
    <w:p w14:paraId="34D0E652">
      <w:pPr>
        <w:pStyle w:val="4"/>
        <w:spacing w:before="0" w:after="0" w:line="360" w:lineRule="auto"/>
        <w:rPr>
          <w:sz w:val="24"/>
          <w:szCs w:val="24"/>
          <w:highlight w:val="none"/>
        </w:rPr>
      </w:pPr>
      <w:bookmarkStart w:id="4" w:name="_Toc51232349"/>
      <w:r>
        <w:rPr>
          <w:rFonts w:hint="eastAsia"/>
          <w:sz w:val="24"/>
          <w:szCs w:val="24"/>
          <w:highlight w:val="none"/>
        </w:rPr>
        <w:t>（一）总则</w:t>
      </w:r>
      <w:bookmarkEnd w:id="4"/>
    </w:p>
    <w:p w14:paraId="4D20AA49">
      <w:pPr>
        <w:spacing w:line="480" w:lineRule="exact"/>
        <w:ind w:firstLine="482" w:firstLineChars="200"/>
        <w:rPr>
          <w:rFonts w:hint="eastAsia" w:ascii="宋体" w:hAnsi="宋体"/>
          <w:b/>
          <w:sz w:val="24"/>
          <w:highlight w:val="none"/>
        </w:rPr>
      </w:pPr>
      <w:r>
        <w:rPr>
          <w:rFonts w:ascii="宋体" w:hAnsi="宋体"/>
          <w:b/>
          <w:sz w:val="24"/>
          <w:highlight w:val="none"/>
        </w:rPr>
        <w:t>1、招标方式</w:t>
      </w:r>
    </w:p>
    <w:p w14:paraId="79318BD5">
      <w:pPr>
        <w:spacing w:line="480" w:lineRule="exact"/>
        <w:ind w:firstLine="480" w:firstLineChars="200"/>
        <w:rPr>
          <w:rFonts w:hint="eastAsia" w:ascii="宋体" w:hAnsi="宋体"/>
          <w:sz w:val="24"/>
          <w:highlight w:val="none"/>
        </w:rPr>
      </w:pPr>
      <w:r>
        <w:rPr>
          <w:rFonts w:hint="eastAsia" w:ascii="宋体" w:hAnsi="宋体"/>
          <w:sz w:val="24"/>
          <w:highlight w:val="none"/>
        </w:rPr>
        <w:t>本工程按照有关规定，实行公开招标。</w:t>
      </w:r>
    </w:p>
    <w:p w14:paraId="7CCE57FF">
      <w:pPr>
        <w:spacing w:line="360" w:lineRule="auto"/>
        <w:ind w:firstLine="482" w:firstLineChars="200"/>
        <w:rPr>
          <w:rFonts w:hint="eastAsia" w:ascii="宋体" w:hAnsi="宋体"/>
          <w:sz w:val="25"/>
          <w:highlight w:val="none"/>
        </w:rPr>
      </w:pPr>
      <w:r>
        <w:rPr>
          <w:rFonts w:ascii="宋体" w:hAnsi="宋体"/>
          <w:b/>
          <w:sz w:val="24"/>
          <w:highlight w:val="none"/>
        </w:rPr>
        <w:t>2、现场基本情况</w:t>
      </w:r>
    </w:p>
    <w:p w14:paraId="1312C7F4">
      <w:pPr>
        <w:spacing w:line="480" w:lineRule="exact"/>
        <w:ind w:firstLine="480" w:firstLineChars="200"/>
        <w:rPr>
          <w:rFonts w:hint="eastAsia" w:ascii="宋体" w:hAnsi="宋体"/>
          <w:sz w:val="24"/>
          <w:highlight w:val="none"/>
        </w:rPr>
      </w:pPr>
      <w:r>
        <w:rPr>
          <w:rFonts w:ascii="宋体" w:hAnsi="宋体"/>
          <w:sz w:val="24"/>
          <w:highlight w:val="none"/>
        </w:rPr>
        <w:t xml:space="preserve">2.1 </w:t>
      </w:r>
      <w:r>
        <w:rPr>
          <w:rFonts w:hint="eastAsia" w:ascii="宋体" w:hAnsi="宋体"/>
          <w:sz w:val="24"/>
          <w:highlight w:val="none"/>
        </w:rPr>
        <w:t>施工现场拆迁及平整情况：已具备施工条件；</w:t>
      </w:r>
    </w:p>
    <w:p w14:paraId="528D87EC">
      <w:pPr>
        <w:spacing w:line="480" w:lineRule="exact"/>
        <w:ind w:firstLine="480" w:firstLineChars="200"/>
        <w:rPr>
          <w:rFonts w:hint="eastAsia" w:ascii="宋体" w:hAnsi="宋体"/>
          <w:sz w:val="24"/>
          <w:highlight w:val="none"/>
        </w:rPr>
      </w:pPr>
      <w:r>
        <w:rPr>
          <w:rFonts w:ascii="宋体" w:hAnsi="宋体"/>
          <w:sz w:val="24"/>
          <w:highlight w:val="none"/>
        </w:rPr>
        <w:t xml:space="preserve">2.2 </w:t>
      </w:r>
      <w:r>
        <w:rPr>
          <w:rFonts w:hint="eastAsia" w:ascii="宋体" w:hAnsi="宋体"/>
          <w:sz w:val="24"/>
          <w:highlight w:val="none"/>
        </w:rPr>
        <w:t>施工用水、电：已具备施工条件；</w:t>
      </w:r>
    </w:p>
    <w:p w14:paraId="1AA44FFD">
      <w:pPr>
        <w:spacing w:line="480" w:lineRule="exact"/>
        <w:ind w:firstLine="480" w:firstLineChars="200"/>
        <w:rPr>
          <w:rFonts w:hint="eastAsia" w:ascii="宋体" w:hAnsi="宋体"/>
          <w:sz w:val="24"/>
          <w:highlight w:val="none"/>
        </w:rPr>
      </w:pPr>
      <w:r>
        <w:rPr>
          <w:rFonts w:ascii="宋体" w:hAnsi="宋体"/>
          <w:sz w:val="24"/>
          <w:highlight w:val="none"/>
        </w:rPr>
        <w:t xml:space="preserve">2.3 </w:t>
      </w:r>
      <w:r>
        <w:rPr>
          <w:rFonts w:hint="eastAsia" w:ascii="宋体" w:hAnsi="宋体"/>
          <w:sz w:val="24"/>
          <w:highlight w:val="none"/>
        </w:rPr>
        <w:t>场内外道路</w:t>
      </w:r>
      <w:r>
        <w:rPr>
          <w:rFonts w:ascii="宋体" w:hAnsi="宋体"/>
          <w:sz w:val="24"/>
          <w:highlight w:val="none"/>
        </w:rPr>
        <w:t>:已具备施工条件；</w:t>
      </w:r>
    </w:p>
    <w:p w14:paraId="2C9D5BED">
      <w:pPr>
        <w:spacing w:line="480" w:lineRule="exact"/>
        <w:ind w:firstLine="480" w:firstLineChars="200"/>
        <w:rPr>
          <w:rFonts w:hint="eastAsia" w:ascii="宋体" w:hAnsi="宋体"/>
          <w:sz w:val="24"/>
          <w:highlight w:val="none"/>
        </w:rPr>
      </w:pPr>
      <w:r>
        <w:rPr>
          <w:rFonts w:ascii="宋体" w:hAnsi="宋体"/>
          <w:sz w:val="24"/>
          <w:highlight w:val="none"/>
        </w:rPr>
        <w:t xml:space="preserve">2.4 </w:t>
      </w:r>
      <w:r>
        <w:rPr>
          <w:rFonts w:hint="eastAsia" w:ascii="宋体" w:hAnsi="宋体"/>
          <w:sz w:val="24"/>
          <w:highlight w:val="none"/>
        </w:rPr>
        <w:t>其他：现场办公室由投标人自行解决。</w:t>
      </w:r>
    </w:p>
    <w:p w14:paraId="2BDC63B9">
      <w:pPr>
        <w:spacing w:line="480" w:lineRule="exact"/>
        <w:ind w:firstLine="482" w:firstLineChars="200"/>
        <w:rPr>
          <w:rFonts w:hint="eastAsia" w:ascii="宋体" w:hAnsi="宋体"/>
          <w:b/>
          <w:sz w:val="24"/>
          <w:highlight w:val="none"/>
        </w:rPr>
      </w:pPr>
      <w:r>
        <w:rPr>
          <w:rFonts w:ascii="宋体" w:hAnsi="宋体"/>
          <w:b/>
          <w:sz w:val="24"/>
          <w:highlight w:val="none"/>
        </w:rPr>
        <w:t>3、招标范围</w:t>
      </w:r>
    </w:p>
    <w:p w14:paraId="40EA74C4">
      <w:pPr>
        <w:spacing w:line="480" w:lineRule="exact"/>
        <w:ind w:firstLine="480" w:firstLineChars="200"/>
        <w:rPr>
          <w:rFonts w:hint="eastAsia" w:ascii="宋体" w:hAnsi="宋体"/>
          <w:sz w:val="24"/>
          <w:highlight w:val="none"/>
        </w:rPr>
      </w:pPr>
      <w:r>
        <w:rPr>
          <w:rFonts w:hint="eastAsia" w:ascii="宋体" w:hAnsi="宋体"/>
          <w:sz w:val="24"/>
          <w:highlight w:val="none"/>
        </w:rPr>
        <w:t>本工程施工阶段监理（包含但不限于以下内容）：</w:t>
      </w:r>
    </w:p>
    <w:p w14:paraId="7D8E64C2">
      <w:pPr>
        <w:numPr>
          <w:ilvl w:val="0"/>
          <w:numId w:val="3"/>
        </w:numPr>
        <w:shd w:val="solid" w:color="FFFFFF" w:fill="auto"/>
        <w:autoSpaceDN w:val="0"/>
        <w:spacing w:line="360" w:lineRule="auto"/>
        <w:ind w:firstLine="480"/>
        <w:jc w:val="left"/>
        <w:rPr>
          <w:rFonts w:hint="eastAsia" w:ascii="宋体" w:hAnsi="宋体"/>
          <w:sz w:val="24"/>
          <w:highlight w:val="none"/>
        </w:rPr>
      </w:pPr>
      <w:r>
        <w:rPr>
          <w:rFonts w:ascii="宋体" w:hAnsi="宋体"/>
          <w:sz w:val="24"/>
          <w:highlight w:val="none"/>
        </w:rPr>
        <w:t>施工准备阶段；（2）施工阶段的质量、进度、投资控制；合同、信息、资料、安全文明施工管理；（3）工程竣工资料收集归档审核，竣工结算初审；（4）工程质量保修期；（5）相关事项的组织、协调等。</w:t>
      </w:r>
    </w:p>
    <w:p w14:paraId="5ABC5359">
      <w:pPr>
        <w:shd w:val="solid" w:color="FFFFFF" w:fill="auto"/>
        <w:autoSpaceDN w:val="0"/>
        <w:spacing w:line="360" w:lineRule="auto"/>
        <w:ind w:firstLine="480" w:firstLineChars="200"/>
        <w:jc w:val="left"/>
        <w:rPr>
          <w:rFonts w:hint="eastAsia" w:ascii="宋体" w:hAnsi="宋体"/>
          <w:sz w:val="24"/>
          <w:highlight w:val="none"/>
        </w:rPr>
      </w:pPr>
      <w:r>
        <w:rPr>
          <w:rFonts w:hint="eastAsia" w:ascii="宋体" w:hAnsi="宋体"/>
          <w:sz w:val="24"/>
          <w:highlight w:val="none"/>
        </w:rPr>
        <w:t>软件工程监理的主要工作：</w:t>
      </w:r>
    </w:p>
    <w:p w14:paraId="05D65454">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软件工程相比硬件工程更加聚焦专业，要求专业监理工程师具备软件开发的相关知识，在各阶段对系统进行审查和评审，运用软件工具对代码进行检查，对实现的功能进行测试，组织编制工程文档，确保开发资料的全面完整，为软件投产及运维提供准确、完整的文档资料，最终确保工程验收和审计顺利完成。</w:t>
      </w:r>
    </w:p>
    <w:tbl>
      <w:tblPr>
        <w:tblStyle w:val="23"/>
        <w:tblW w:w="89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7003"/>
      </w:tblGrid>
      <w:tr w14:paraId="410435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shd w:val="clear" w:color="auto" w:fill="F1F1F1" w:themeFill="background1" w:themeFillShade="F2"/>
            <w:vAlign w:val="center"/>
          </w:tcPr>
          <w:p w14:paraId="30DAC294">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工程阶段</w:t>
            </w:r>
          </w:p>
        </w:tc>
        <w:tc>
          <w:tcPr>
            <w:tcW w:w="7003" w:type="dxa"/>
            <w:shd w:val="clear" w:color="auto" w:fill="F1F1F1" w:themeFill="background1" w:themeFillShade="F2"/>
            <w:vAlign w:val="center"/>
          </w:tcPr>
          <w:p w14:paraId="536767C1">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主要监理工作</w:t>
            </w:r>
          </w:p>
        </w:tc>
      </w:tr>
      <w:tr w14:paraId="775C4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59890A4B">
            <w:pPr>
              <w:shd w:val="solid" w:color="FFFFFF" w:fill="auto"/>
              <w:autoSpaceDN w:val="0"/>
              <w:spacing w:line="360" w:lineRule="auto"/>
              <w:jc w:val="left"/>
              <w:rPr>
                <w:rFonts w:hint="eastAsia" w:ascii="宋体" w:hAnsi="宋体"/>
                <w:sz w:val="24"/>
                <w:highlight w:val="none"/>
              </w:rPr>
            </w:pPr>
            <w:r>
              <w:rPr>
                <w:rFonts w:hint="eastAsia" w:ascii="宋体" w:hAnsi="宋体"/>
                <w:sz w:val="24"/>
                <w:highlight w:val="none"/>
              </w:rPr>
              <w:t>工程招标阶段</w:t>
            </w:r>
          </w:p>
        </w:tc>
        <w:tc>
          <w:tcPr>
            <w:tcW w:w="7003" w:type="dxa"/>
            <w:vAlign w:val="center"/>
          </w:tcPr>
          <w:p w14:paraId="795CC5AB">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协助业主明确业务目标、系统需求；</w:t>
            </w:r>
          </w:p>
          <w:p w14:paraId="77183CEF">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协助业主编制招标书，使其符合法规并与建设目标和范围相符；</w:t>
            </w:r>
          </w:p>
          <w:p w14:paraId="77E69AED">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协助业主审查投标单位的工程能力，并选定合适的承建单位；</w:t>
            </w:r>
          </w:p>
          <w:p w14:paraId="64D26AE9">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审核承建合同在技术、经济上合理有效，并提出监理意见，确保顺利招标并选出适合的承建单位。</w:t>
            </w:r>
          </w:p>
        </w:tc>
      </w:tr>
      <w:tr w14:paraId="043D6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2B1148D3">
            <w:pPr>
              <w:shd w:val="solid" w:color="FFFFFF" w:fill="auto"/>
              <w:autoSpaceDN w:val="0"/>
              <w:spacing w:line="360" w:lineRule="auto"/>
              <w:jc w:val="left"/>
              <w:rPr>
                <w:rFonts w:hint="eastAsia" w:ascii="宋体" w:hAnsi="宋体"/>
                <w:sz w:val="24"/>
                <w:highlight w:val="none"/>
              </w:rPr>
            </w:pPr>
            <w:r>
              <w:rPr>
                <w:rFonts w:hint="eastAsia" w:ascii="宋体" w:hAnsi="宋体"/>
                <w:sz w:val="24"/>
                <w:highlight w:val="none"/>
              </w:rPr>
              <w:t>工程设计阶段</w:t>
            </w:r>
          </w:p>
        </w:tc>
        <w:tc>
          <w:tcPr>
            <w:tcW w:w="7003" w:type="dxa"/>
            <w:vAlign w:val="center"/>
          </w:tcPr>
          <w:p w14:paraId="51237E53">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审核承建单位提交的项目计划合理、可行，并与承建合同相符；</w:t>
            </w:r>
          </w:p>
          <w:p w14:paraId="59B20E6B">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督促提交初步设计，并审核其符合正确性、完备性、准确性、可测试性和一致性；</w:t>
            </w:r>
          </w:p>
          <w:p w14:paraId="1EDFF7AA">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督促提交需求分析、结构设计、数据库、接口等详细设计和计划；</w:t>
            </w:r>
          </w:p>
          <w:p w14:paraId="112CF19A">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审核承建单位提交的设计文档并提出监理意见，协助业主组织设计评审，最终得到详细、准确，可以指导开发的完整设计，在设计初期尽量降低设计缺陷。</w:t>
            </w:r>
          </w:p>
        </w:tc>
      </w:tr>
      <w:tr w14:paraId="40D63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42B0E451">
            <w:pPr>
              <w:shd w:val="solid" w:color="FFFFFF" w:fill="auto"/>
              <w:autoSpaceDN w:val="0"/>
              <w:spacing w:line="360" w:lineRule="auto"/>
              <w:jc w:val="left"/>
              <w:rPr>
                <w:rFonts w:hint="eastAsia" w:ascii="宋体" w:hAnsi="宋体"/>
                <w:sz w:val="24"/>
                <w:highlight w:val="none"/>
              </w:rPr>
            </w:pPr>
            <w:r>
              <w:rPr>
                <w:rFonts w:hint="eastAsia" w:ascii="宋体" w:hAnsi="宋体"/>
                <w:sz w:val="24"/>
                <w:highlight w:val="none"/>
              </w:rPr>
              <w:t>工程实施阶段</w:t>
            </w:r>
          </w:p>
        </w:tc>
        <w:tc>
          <w:tcPr>
            <w:tcW w:w="7003" w:type="dxa"/>
            <w:vAlign w:val="center"/>
          </w:tcPr>
          <w:p w14:paraId="1733CE1F">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管控工程实施过程，使其满足承建合同要求，并与工程计划相符；</w:t>
            </w:r>
          </w:p>
          <w:p w14:paraId="397734CF">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督促承建单位的编码、测试活动，验证软件符合系统需求和系统设计的要求；</w:t>
            </w:r>
          </w:p>
          <w:p w14:paraId="2D31AFDC">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代码开发阶段，监理监控代码编制质量，优化代码效率，并满足后期维护的要求；</w:t>
            </w:r>
          </w:p>
          <w:p w14:paraId="66344969">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软件测试阶段，监理检查测试用例的合理性并监督测试活动，确保发现的问题得到及时修复和完善；</w:t>
            </w:r>
          </w:p>
          <w:p w14:paraId="7EF12DB6">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软件验证阶段，监理对照功能点清单，逐一验证各功能是否满足承建合同要求，是否具备使用条件；</w:t>
            </w:r>
          </w:p>
          <w:p w14:paraId="0573A6E4">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在实施阶段，监理采用检查、见证、测试、评审等手段，使用代码检查表、测试检查表、功能点测试表等表单把看不见的软件开发过程进行量化和记录，并对开发效果进行评审，使业主能够管得住、看得懂，确保软件满足业主需求。</w:t>
            </w:r>
          </w:p>
        </w:tc>
      </w:tr>
      <w:tr w14:paraId="5EFB87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80" w:type="dxa"/>
            <w:vAlign w:val="center"/>
          </w:tcPr>
          <w:p w14:paraId="7431F536">
            <w:pPr>
              <w:shd w:val="solid" w:color="FFFFFF" w:fill="auto"/>
              <w:autoSpaceDN w:val="0"/>
              <w:spacing w:line="360" w:lineRule="auto"/>
              <w:jc w:val="left"/>
              <w:rPr>
                <w:rFonts w:hint="eastAsia" w:ascii="宋体" w:hAnsi="宋体"/>
                <w:sz w:val="24"/>
                <w:highlight w:val="none"/>
              </w:rPr>
            </w:pPr>
            <w:r>
              <w:rPr>
                <w:rFonts w:hint="eastAsia" w:ascii="宋体" w:hAnsi="宋体"/>
                <w:sz w:val="24"/>
                <w:highlight w:val="none"/>
              </w:rPr>
              <w:t>工程验收阶段</w:t>
            </w:r>
          </w:p>
        </w:tc>
        <w:tc>
          <w:tcPr>
            <w:tcW w:w="7003" w:type="dxa"/>
            <w:vAlign w:val="center"/>
          </w:tcPr>
          <w:p w14:paraId="3B990CAF">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跟踪培训过程，促使培训达到合同要求；</w:t>
            </w:r>
          </w:p>
          <w:p w14:paraId="798856FC">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跟踪试运行过程，督促承建单位及时处理发现的问题并记录；</w:t>
            </w:r>
          </w:p>
          <w:p w14:paraId="7E7DF156">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组织整理工程档案，协助业主编制项目前期工作档案，指导承建单位编制工程实施及说明书等档案，编制监理档案，完整记录项目实施、测试、检查等过程，最后汇总成册，为验收及审计提供经得起考验的档案资料；</w:t>
            </w:r>
          </w:p>
          <w:p w14:paraId="40A070BF">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协助业主进行初验、终验工作，促使工程项目的最终功能和性能符合承建合同，法规和标准的要求；</w:t>
            </w:r>
          </w:p>
          <w:p w14:paraId="661216A4">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协助业主和承建单位进行软件移交工作，使系统顺利投产使用。</w:t>
            </w:r>
          </w:p>
        </w:tc>
      </w:tr>
    </w:tbl>
    <w:p w14:paraId="059DA773">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摄像头外场维护项目中，监理的工作内容主要包括以下几个方面:</w:t>
      </w:r>
    </w:p>
    <w:p w14:paraId="0C2DA98B">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1.监督和检查维护工作:监理人员需要监督和维护人员的工作，确保他们按照规定的标准和程序进行操作。这包括检查维护人员的操作是否规范，使用的工具和设备是否符合要求以及维护工作的质量和进度是否达到预期目标。</w:t>
      </w:r>
    </w:p>
    <w:p w14:paraId="4ECDE6E7">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2.质量控制:监理人员需要对维护工作进行质量控制，确保维护后的摄像头设备运行正常，图像清晰，没有故障。这包括对维护后的设备进行测试和检查，确保其性能达到设计要求。</w:t>
      </w:r>
    </w:p>
    <w:p w14:paraId="35149C2A">
      <w:pPr>
        <w:shd w:val="solid" w:color="FFFFFF" w:fill="auto"/>
        <w:autoSpaceDN w:val="0"/>
        <w:spacing w:line="360" w:lineRule="auto"/>
        <w:ind w:firstLine="480"/>
        <w:jc w:val="left"/>
        <w:rPr>
          <w:rFonts w:ascii="宋体" w:hAnsi="宋体"/>
          <w:sz w:val="24"/>
          <w:highlight w:val="none"/>
        </w:rPr>
      </w:pPr>
      <w:r>
        <w:rPr>
          <w:rFonts w:hint="eastAsia" w:ascii="宋体" w:hAnsi="宋体"/>
          <w:sz w:val="24"/>
          <w:highlight w:val="none"/>
        </w:rPr>
        <w:t>3.安全管理:监理人员还需要负责安全管理，确保维护过程中的人员安全。这包括检査维护人员的安全措施是否到位，是否存在安全隐患，以及是否采取了必要的防护措施。</w:t>
      </w:r>
    </w:p>
    <w:p w14:paraId="4C20089B">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4.进度控制:监理人员需要定期检査维护工作的进度，确保维护工作按照计划进行。如果发现进度滞后，需要及时采取措施，督促维护人员加快工作进度。</w:t>
      </w:r>
    </w:p>
    <w:p w14:paraId="03F6F03D">
      <w:pPr>
        <w:shd w:val="solid" w:color="FFFFFF" w:fill="auto"/>
        <w:autoSpaceDN w:val="0"/>
        <w:spacing w:line="360" w:lineRule="auto"/>
        <w:ind w:firstLine="480"/>
        <w:jc w:val="left"/>
        <w:rPr>
          <w:rFonts w:hint="eastAsia" w:ascii="宋体" w:hAnsi="宋体"/>
          <w:sz w:val="24"/>
          <w:highlight w:val="none"/>
        </w:rPr>
      </w:pPr>
      <w:r>
        <w:rPr>
          <w:rFonts w:hint="eastAsia" w:ascii="宋体" w:hAnsi="宋体"/>
          <w:sz w:val="24"/>
          <w:highlight w:val="none"/>
        </w:rPr>
        <w:t>5.文档管理:监理人员需要负责维护工作的文档管理，包括记录维护过程中的重要信息问题及解决方案，确保所有维护工作都有详细的记录和文档支持3</w:t>
      </w:r>
    </w:p>
    <w:p w14:paraId="336B040A">
      <w:pPr>
        <w:shd w:val="solid" w:color="FFFFFF" w:fill="auto"/>
        <w:autoSpaceDN w:val="0"/>
        <w:spacing w:line="360" w:lineRule="auto"/>
        <w:ind w:firstLine="480"/>
        <w:jc w:val="left"/>
        <w:rPr>
          <w:rFonts w:hint="eastAsia" w:ascii="宋体" w:hAnsi="宋体"/>
          <w:sz w:val="24"/>
          <w:highlight w:val="none"/>
          <w:shd w:val="clear" w:color="auto" w:fill="FFFFFF"/>
        </w:rPr>
      </w:pPr>
      <w:r>
        <w:rPr>
          <w:rFonts w:hint="eastAsia" w:ascii="宋体" w:hAnsi="宋体"/>
          <w:sz w:val="24"/>
          <w:highlight w:val="none"/>
        </w:rPr>
        <w:t>6.协调沟通:监理人员还需要在维护过程中与其他相关部门和人员进行协调沟通，解决维护过程中出现的问题，确保维护工作顺利进行。通过以上工作内容，监理人员可以确保摄像头外场维护项目的顺利进行，并达到预期的维护效果。</w:t>
      </w:r>
    </w:p>
    <w:p w14:paraId="2B86D019">
      <w:pPr>
        <w:spacing w:line="480" w:lineRule="exact"/>
        <w:ind w:firstLine="482" w:firstLineChars="200"/>
        <w:rPr>
          <w:rFonts w:hint="eastAsia" w:ascii="宋体" w:hAnsi="宋体"/>
          <w:b/>
          <w:sz w:val="24"/>
          <w:highlight w:val="none"/>
        </w:rPr>
      </w:pPr>
      <w:r>
        <w:rPr>
          <w:rFonts w:ascii="宋体" w:hAnsi="宋体"/>
          <w:b/>
          <w:sz w:val="24"/>
          <w:highlight w:val="none"/>
        </w:rPr>
        <w:t>4、投标人企业资质条件</w:t>
      </w:r>
    </w:p>
    <w:p w14:paraId="6DEA081A">
      <w:pPr>
        <w:tabs>
          <w:tab w:val="left" w:pos="540"/>
        </w:tabs>
        <w:spacing w:line="480" w:lineRule="exact"/>
        <w:ind w:firstLine="482" w:firstLineChars="200"/>
        <w:rPr>
          <w:rFonts w:hint="eastAsia" w:ascii="宋体" w:hAnsi="宋体"/>
          <w:b/>
          <w:sz w:val="24"/>
          <w:highlight w:val="none"/>
          <w:u w:val="single"/>
        </w:rPr>
      </w:pPr>
      <w:r>
        <w:rPr>
          <w:rFonts w:ascii="宋体" w:hAnsi="宋体"/>
          <w:b/>
          <w:sz w:val="24"/>
          <w:highlight w:val="none"/>
        </w:rPr>
        <w:t>4.1</w:t>
      </w:r>
      <w:r>
        <w:rPr>
          <w:rFonts w:hint="eastAsia" w:ascii="宋体" w:hAnsi="宋体"/>
          <w:b/>
          <w:sz w:val="24"/>
          <w:highlight w:val="none"/>
        </w:rPr>
        <w:t>申请人资质类别和等级</w:t>
      </w:r>
      <w:r>
        <w:rPr>
          <w:rFonts w:hint="eastAsia" w:ascii="宋体" w:hAnsi="宋体"/>
          <w:b/>
          <w:sz w:val="24"/>
          <w:highlight w:val="none"/>
          <w:u w:val="single"/>
        </w:rPr>
        <w:t>：具有独立法人资格和通信工程监理乙级及以上资质或工程监理综合资质或具有中国电子企业协会颁发的信息系统工程监理单位证书；</w:t>
      </w:r>
    </w:p>
    <w:p w14:paraId="4645B00D">
      <w:pPr>
        <w:tabs>
          <w:tab w:val="left" w:pos="540"/>
        </w:tabs>
        <w:spacing w:line="480" w:lineRule="exact"/>
        <w:ind w:firstLine="482" w:firstLineChars="200"/>
        <w:rPr>
          <w:rFonts w:hint="eastAsia" w:ascii="宋体" w:hAnsi="宋体"/>
          <w:b/>
          <w:sz w:val="24"/>
          <w:highlight w:val="none"/>
          <w:u w:val="single"/>
        </w:rPr>
      </w:pPr>
      <w:r>
        <w:rPr>
          <w:rFonts w:ascii="宋体" w:hAnsi="宋体"/>
          <w:b/>
          <w:sz w:val="24"/>
          <w:highlight w:val="none"/>
        </w:rPr>
        <w:t>4.2拟选派</w:t>
      </w:r>
      <w:r>
        <w:rPr>
          <w:rFonts w:hint="eastAsia" w:ascii="宋体" w:hAnsi="宋体"/>
          <w:b/>
          <w:sz w:val="24"/>
          <w:highlight w:val="none"/>
        </w:rPr>
        <w:t>总监理工程师：</w:t>
      </w:r>
      <w:r>
        <w:rPr>
          <w:rFonts w:hint="eastAsia" w:ascii="宋体" w:hAnsi="宋体"/>
          <w:b/>
          <w:sz w:val="24"/>
          <w:highlight w:val="none"/>
          <w:u w:val="single"/>
        </w:rPr>
        <w:t>具备通信工程或机电安装工程专业国家注册监理工程师资格或具备信息系统或智能化类似专业监理师证书。</w:t>
      </w:r>
    </w:p>
    <w:p w14:paraId="7A7FBE0F">
      <w:pPr>
        <w:tabs>
          <w:tab w:val="left" w:pos="540"/>
        </w:tabs>
        <w:spacing w:line="480" w:lineRule="exact"/>
        <w:ind w:firstLine="480" w:firstLineChars="200"/>
        <w:rPr>
          <w:rFonts w:hint="eastAsia" w:ascii="宋体" w:hAnsi="宋体"/>
          <w:sz w:val="24"/>
          <w:highlight w:val="none"/>
        </w:rPr>
      </w:pPr>
      <w:r>
        <w:rPr>
          <w:rFonts w:ascii="宋体" w:hAnsi="宋体"/>
          <w:sz w:val="24"/>
          <w:highlight w:val="none"/>
        </w:rPr>
        <w:t>4.3</w:t>
      </w:r>
      <w:r>
        <w:rPr>
          <w:rFonts w:hint="eastAsia" w:ascii="宋体" w:hAnsi="宋体"/>
          <w:sz w:val="24"/>
          <w:highlight w:val="none"/>
        </w:rPr>
        <w:t>监理班子成员应为本企业人员，若中标后发现监理班子成员有非本企业人员的，招标人有权采取包括终止监理合同在内的措施，由此造成的一切损失由投标人自负。</w:t>
      </w:r>
    </w:p>
    <w:p w14:paraId="11AB2F67">
      <w:pPr>
        <w:tabs>
          <w:tab w:val="left" w:pos="540"/>
        </w:tabs>
        <w:spacing w:line="480" w:lineRule="exact"/>
        <w:ind w:firstLine="480" w:firstLineChars="200"/>
        <w:rPr>
          <w:rFonts w:hint="eastAsia" w:ascii="宋体" w:hAnsi="宋体"/>
          <w:sz w:val="24"/>
          <w:highlight w:val="none"/>
        </w:rPr>
      </w:pPr>
      <w:r>
        <w:rPr>
          <w:rFonts w:ascii="宋体" w:hAnsi="宋体"/>
          <w:sz w:val="24"/>
          <w:highlight w:val="none"/>
        </w:rPr>
        <w:t>4.4</w:t>
      </w:r>
      <w:r>
        <w:rPr>
          <w:rFonts w:hint="eastAsia" w:ascii="宋体" w:hAnsi="宋体"/>
          <w:sz w:val="24"/>
          <w:highlight w:val="none"/>
        </w:rPr>
        <w:t>本项目不接受联合体投标。</w:t>
      </w:r>
    </w:p>
    <w:p w14:paraId="6F462FE6">
      <w:pPr>
        <w:spacing w:line="440" w:lineRule="exact"/>
        <w:ind w:firstLine="361" w:firstLineChars="150"/>
        <w:rPr>
          <w:rFonts w:hint="eastAsia" w:ascii="宋体" w:hAnsi="宋体"/>
          <w:b/>
          <w:sz w:val="24"/>
          <w:highlight w:val="none"/>
        </w:rPr>
      </w:pPr>
      <w:r>
        <w:rPr>
          <w:rFonts w:ascii="宋体" w:hAnsi="宋体"/>
          <w:b/>
          <w:sz w:val="24"/>
          <w:highlight w:val="none"/>
        </w:rPr>
        <w:t>5、监理机构人员配备要求</w:t>
      </w:r>
    </w:p>
    <w:p w14:paraId="72A86E35">
      <w:pPr>
        <w:spacing w:line="360" w:lineRule="auto"/>
        <w:ind w:firstLine="480" w:firstLineChars="200"/>
        <w:rPr>
          <w:rFonts w:hint="eastAsia" w:ascii="宋体" w:hAnsi="宋体"/>
          <w:sz w:val="24"/>
          <w:highlight w:val="none"/>
        </w:rPr>
      </w:pPr>
      <w:r>
        <w:rPr>
          <w:rFonts w:hint="eastAsia" w:ascii="宋体" w:hAnsi="宋体"/>
          <w:sz w:val="24"/>
          <w:highlight w:val="none"/>
        </w:rPr>
        <w:t>施工阶段监理单位派驻到现场的监理人员（含总监）总人数应符合下表要求：</w:t>
      </w:r>
    </w:p>
    <w:tbl>
      <w:tblPr>
        <w:tblStyle w:val="22"/>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276"/>
        <w:gridCol w:w="4394"/>
        <w:gridCol w:w="1843"/>
      </w:tblGrid>
      <w:tr w14:paraId="2B890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696" w:type="dxa"/>
            <w:vAlign w:val="center"/>
          </w:tcPr>
          <w:p w14:paraId="4298D792">
            <w:pPr>
              <w:spacing w:line="400" w:lineRule="exact"/>
              <w:ind w:firstLine="316" w:firstLineChars="132"/>
              <w:jc w:val="center"/>
              <w:rPr>
                <w:rFonts w:hint="eastAsia" w:ascii="宋体" w:hAnsi="宋体"/>
                <w:sz w:val="24"/>
                <w:highlight w:val="none"/>
              </w:rPr>
            </w:pPr>
            <w:r>
              <w:rPr>
                <w:rFonts w:hint="eastAsia" w:ascii="宋体" w:hAnsi="宋体"/>
                <w:sz w:val="24"/>
                <w:highlight w:val="none"/>
              </w:rPr>
              <w:t>岗位</w:t>
            </w:r>
          </w:p>
        </w:tc>
        <w:tc>
          <w:tcPr>
            <w:tcW w:w="1276" w:type="dxa"/>
            <w:vAlign w:val="center"/>
          </w:tcPr>
          <w:p w14:paraId="7C92E0AA">
            <w:pPr>
              <w:spacing w:line="400" w:lineRule="exact"/>
              <w:jc w:val="center"/>
              <w:rPr>
                <w:rFonts w:hint="eastAsia" w:ascii="宋体" w:hAnsi="宋体"/>
                <w:sz w:val="24"/>
                <w:highlight w:val="none"/>
              </w:rPr>
            </w:pPr>
            <w:r>
              <w:rPr>
                <w:rFonts w:hint="eastAsia" w:ascii="宋体" w:hAnsi="宋体"/>
                <w:sz w:val="24"/>
                <w:highlight w:val="none"/>
              </w:rPr>
              <w:t>人数要求</w:t>
            </w:r>
          </w:p>
        </w:tc>
        <w:tc>
          <w:tcPr>
            <w:tcW w:w="4394" w:type="dxa"/>
            <w:vAlign w:val="center"/>
          </w:tcPr>
          <w:p w14:paraId="29C1D7CA">
            <w:pPr>
              <w:spacing w:line="400" w:lineRule="exact"/>
              <w:jc w:val="center"/>
              <w:rPr>
                <w:rFonts w:hint="eastAsia" w:ascii="宋体" w:hAnsi="宋体"/>
                <w:sz w:val="24"/>
                <w:highlight w:val="none"/>
              </w:rPr>
            </w:pPr>
            <w:r>
              <w:rPr>
                <w:rFonts w:hint="eastAsia" w:ascii="宋体" w:hAnsi="宋体"/>
                <w:sz w:val="24"/>
                <w:highlight w:val="none"/>
              </w:rPr>
              <w:t>持证上岗要求</w:t>
            </w:r>
          </w:p>
        </w:tc>
        <w:tc>
          <w:tcPr>
            <w:tcW w:w="1843" w:type="dxa"/>
            <w:vAlign w:val="center"/>
          </w:tcPr>
          <w:p w14:paraId="0C8027F1">
            <w:pPr>
              <w:spacing w:line="400" w:lineRule="exact"/>
              <w:jc w:val="center"/>
              <w:rPr>
                <w:rFonts w:hint="eastAsia" w:ascii="宋体" w:hAnsi="宋体"/>
                <w:sz w:val="24"/>
                <w:highlight w:val="none"/>
              </w:rPr>
            </w:pPr>
            <w:r>
              <w:rPr>
                <w:rFonts w:hint="eastAsia" w:ascii="宋体" w:hAnsi="宋体"/>
                <w:sz w:val="24"/>
                <w:highlight w:val="none"/>
              </w:rPr>
              <w:t>备注</w:t>
            </w:r>
          </w:p>
        </w:tc>
      </w:tr>
      <w:tr w14:paraId="6F7CE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1696" w:type="dxa"/>
            <w:vAlign w:val="center"/>
          </w:tcPr>
          <w:p w14:paraId="43E86B4E">
            <w:pPr>
              <w:spacing w:line="400" w:lineRule="exact"/>
              <w:jc w:val="center"/>
              <w:rPr>
                <w:rFonts w:hint="eastAsia" w:ascii="宋体" w:hAnsi="宋体"/>
                <w:sz w:val="24"/>
                <w:highlight w:val="none"/>
              </w:rPr>
            </w:pPr>
            <w:r>
              <w:rPr>
                <w:rFonts w:hint="eastAsia" w:ascii="宋体" w:hAnsi="宋体"/>
                <w:sz w:val="24"/>
                <w:highlight w:val="none"/>
              </w:rPr>
              <w:t>总监理工程师</w:t>
            </w:r>
          </w:p>
        </w:tc>
        <w:tc>
          <w:tcPr>
            <w:tcW w:w="1276" w:type="dxa"/>
            <w:vAlign w:val="center"/>
          </w:tcPr>
          <w:p w14:paraId="4669753D">
            <w:pPr>
              <w:spacing w:line="400" w:lineRule="exact"/>
              <w:jc w:val="center"/>
              <w:rPr>
                <w:rFonts w:hint="eastAsia" w:ascii="宋体" w:hAnsi="宋体"/>
                <w:sz w:val="24"/>
                <w:highlight w:val="none"/>
              </w:rPr>
            </w:pPr>
            <w:r>
              <w:rPr>
                <w:rFonts w:ascii="宋体" w:hAnsi="宋体"/>
                <w:sz w:val="24"/>
                <w:highlight w:val="none"/>
              </w:rPr>
              <w:t>1名</w:t>
            </w:r>
          </w:p>
        </w:tc>
        <w:tc>
          <w:tcPr>
            <w:tcW w:w="4394" w:type="dxa"/>
            <w:vAlign w:val="center"/>
          </w:tcPr>
          <w:p w14:paraId="56C38032">
            <w:pPr>
              <w:spacing w:line="400" w:lineRule="exact"/>
              <w:jc w:val="center"/>
              <w:rPr>
                <w:rFonts w:hint="eastAsia" w:ascii="宋体" w:hAnsi="宋体"/>
                <w:b/>
                <w:sz w:val="24"/>
                <w:highlight w:val="none"/>
              </w:rPr>
            </w:pPr>
            <w:r>
              <w:rPr>
                <w:rFonts w:hint="eastAsia" w:ascii="宋体" w:hAnsi="宋体"/>
                <w:b/>
                <w:sz w:val="24"/>
                <w:highlight w:val="none"/>
              </w:rPr>
              <w:t>通信工程或机电安装工程专业国家注册监理工程师或信息系统或智能化类似专业监理师</w:t>
            </w:r>
          </w:p>
        </w:tc>
        <w:tc>
          <w:tcPr>
            <w:tcW w:w="1843" w:type="dxa"/>
            <w:vAlign w:val="center"/>
          </w:tcPr>
          <w:p w14:paraId="2519F29B">
            <w:pPr>
              <w:spacing w:line="400" w:lineRule="exact"/>
              <w:jc w:val="center"/>
              <w:rPr>
                <w:rFonts w:hint="eastAsia" w:ascii="宋体" w:hAnsi="宋体"/>
                <w:sz w:val="24"/>
                <w:highlight w:val="none"/>
              </w:rPr>
            </w:pPr>
            <w:r>
              <w:rPr>
                <w:rFonts w:hint="eastAsia" w:ascii="宋体" w:hAnsi="宋体"/>
                <w:sz w:val="24"/>
                <w:highlight w:val="none"/>
              </w:rPr>
              <w:t>满足招标文件要求</w:t>
            </w:r>
          </w:p>
        </w:tc>
      </w:tr>
      <w:tr w14:paraId="7D2567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jc w:val="center"/>
        </w:trPr>
        <w:tc>
          <w:tcPr>
            <w:tcW w:w="1696" w:type="dxa"/>
            <w:vAlign w:val="center"/>
          </w:tcPr>
          <w:p w14:paraId="24FBB9D9">
            <w:pPr>
              <w:spacing w:line="400" w:lineRule="exact"/>
              <w:jc w:val="center"/>
              <w:rPr>
                <w:rFonts w:hint="eastAsia" w:ascii="宋体" w:hAnsi="宋体"/>
                <w:sz w:val="24"/>
                <w:highlight w:val="none"/>
              </w:rPr>
            </w:pPr>
            <w:r>
              <w:rPr>
                <w:rFonts w:hint="eastAsia" w:ascii="宋体" w:hAnsi="宋体"/>
                <w:sz w:val="24"/>
                <w:highlight w:val="none"/>
              </w:rPr>
              <w:t>专业监理工程师</w:t>
            </w:r>
          </w:p>
        </w:tc>
        <w:tc>
          <w:tcPr>
            <w:tcW w:w="1276" w:type="dxa"/>
            <w:vAlign w:val="center"/>
          </w:tcPr>
          <w:p w14:paraId="6815739A">
            <w:pPr>
              <w:spacing w:line="400" w:lineRule="exact"/>
              <w:jc w:val="center"/>
              <w:rPr>
                <w:rFonts w:hint="eastAsia" w:ascii="宋体" w:hAnsi="宋体"/>
                <w:sz w:val="24"/>
                <w:highlight w:val="none"/>
              </w:rPr>
            </w:pPr>
            <w:r>
              <w:rPr>
                <w:rFonts w:hint="eastAsia" w:ascii="宋体" w:hAnsi="宋体"/>
                <w:sz w:val="24"/>
                <w:highlight w:val="none"/>
              </w:rPr>
              <w:t>1名</w:t>
            </w:r>
          </w:p>
        </w:tc>
        <w:tc>
          <w:tcPr>
            <w:tcW w:w="4394" w:type="dxa"/>
            <w:vAlign w:val="center"/>
          </w:tcPr>
          <w:p w14:paraId="1A00B683">
            <w:pPr>
              <w:pStyle w:val="7"/>
              <w:spacing w:line="360" w:lineRule="auto"/>
              <w:ind w:left="63" w:right="63"/>
              <w:rPr>
                <w:rFonts w:hint="eastAsia" w:ascii="宋体" w:hAnsi="宋体" w:cs="宋体"/>
                <w:b/>
                <w:bCs/>
                <w:kern w:val="0"/>
                <w:sz w:val="24"/>
                <w:szCs w:val="24"/>
                <w:highlight w:val="none"/>
              </w:rPr>
            </w:pPr>
            <w:r>
              <w:rPr>
                <w:rFonts w:hint="eastAsia" w:ascii="宋体" w:hAnsi="宋体" w:cs="宋体"/>
                <w:b/>
                <w:bCs/>
                <w:kern w:val="0"/>
                <w:sz w:val="24"/>
                <w:szCs w:val="24"/>
                <w:highlight w:val="none"/>
              </w:rPr>
              <w:t>满足下列条件之一:①机电安装工程或通信工程专业国家注册监理工程师；②机电安装工程或通信工程专业省监理工程师或专业监理工程师（业务培训合格证）；③信息系统或智能化类似专业监理师。</w:t>
            </w:r>
          </w:p>
        </w:tc>
        <w:tc>
          <w:tcPr>
            <w:tcW w:w="1843" w:type="dxa"/>
            <w:vAlign w:val="center"/>
          </w:tcPr>
          <w:p w14:paraId="286671B8">
            <w:pPr>
              <w:spacing w:line="400" w:lineRule="exact"/>
              <w:jc w:val="center"/>
              <w:rPr>
                <w:rFonts w:hint="eastAsia" w:ascii="宋体" w:hAnsi="宋体"/>
                <w:sz w:val="24"/>
                <w:highlight w:val="none"/>
              </w:rPr>
            </w:pPr>
            <w:r>
              <w:rPr>
                <w:rFonts w:hint="eastAsia" w:ascii="宋体" w:hAnsi="宋体"/>
                <w:sz w:val="24"/>
                <w:highlight w:val="none"/>
              </w:rPr>
              <w:t>满足招标文件要求</w:t>
            </w:r>
          </w:p>
        </w:tc>
      </w:tr>
      <w:tr w14:paraId="0AFDE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6" w:hRule="atLeast"/>
          <w:jc w:val="center"/>
        </w:trPr>
        <w:tc>
          <w:tcPr>
            <w:tcW w:w="1696" w:type="dxa"/>
            <w:vAlign w:val="center"/>
          </w:tcPr>
          <w:p w14:paraId="1EF40031">
            <w:pPr>
              <w:spacing w:line="400" w:lineRule="exact"/>
              <w:jc w:val="center"/>
              <w:rPr>
                <w:rFonts w:hint="eastAsia" w:ascii="宋体" w:hAnsi="宋体"/>
                <w:sz w:val="24"/>
                <w:highlight w:val="none"/>
              </w:rPr>
            </w:pPr>
            <w:r>
              <w:rPr>
                <w:rFonts w:hint="eastAsia" w:ascii="宋体" w:hAnsi="宋体"/>
                <w:sz w:val="24"/>
                <w:highlight w:val="none"/>
              </w:rPr>
              <w:t>监理员</w:t>
            </w:r>
          </w:p>
        </w:tc>
        <w:tc>
          <w:tcPr>
            <w:tcW w:w="1276" w:type="dxa"/>
            <w:vAlign w:val="center"/>
          </w:tcPr>
          <w:p w14:paraId="11B81F5C">
            <w:pPr>
              <w:spacing w:line="400" w:lineRule="exact"/>
              <w:jc w:val="center"/>
              <w:rPr>
                <w:rFonts w:hint="eastAsia" w:ascii="宋体" w:hAnsi="宋体"/>
                <w:sz w:val="24"/>
                <w:highlight w:val="none"/>
              </w:rPr>
            </w:pPr>
            <w:r>
              <w:rPr>
                <w:rFonts w:hint="eastAsia" w:ascii="宋体" w:hAnsi="宋体"/>
                <w:sz w:val="24"/>
                <w:highlight w:val="none"/>
              </w:rPr>
              <w:t>1名</w:t>
            </w:r>
          </w:p>
        </w:tc>
        <w:tc>
          <w:tcPr>
            <w:tcW w:w="4394" w:type="dxa"/>
            <w:vAlign w:val="center"/>
          </w:tcPr>
          <w:p w14:paraId="5F97D1CE">
            <w:pPr>
              <w:pStyle w:val="7"/>
              <w:spacing w:line="360" w:lineRule="auto"/>
              <w:ind w:left="0" w:leftChars="0" w:right="63"/>
              <w:jc w:val="both"/>
              <w:rPr>
                <w:rFonts w:hint="eastAsia" w:ascii="宋体" w:hAnsi="宋体" w:cs="宋体"/>
                <w:b/>
                <w:bCs/>
                <w:kern w:val="0"/>
                <w:sz w:val="24"/>
                <w:szCs w:val="24"/>
                <w:highlight w:val="none"/>
              </w:rPr>
            </w:pPr>
            <w:r>
              <w:rPr>
                <w:rFonts w:hint="eastAsia" w:ascii="宋体" w:hAnsi="宋体" w:cs="宋体"/>
                <w:b/>
                <w:bCs/>
                <w:kern w:val="0"/>
                <w:sz w:val="24"/>
                <w:szCs w:val="24"/>
                <w:highlight w:val="none"/>
              </w:rPr>
              <w:t>监理员1名，满足下列条件之一:①机电安装工程或通信工程专业国家注册监理工程师；②机电安装工程或通信工程专业省监理工程师或专业监理工程师（业务培训合格证）；③机电安装工程或通信工程专业</w:t>
            </w:r>
            <w:r>
              <w:rPr>
                <w:rFonts w:hint="eastAsia" w:ascii="宋体" w:hAnsi="宋体"/>
                <w:b/>
                <w:sz w:val="24"/>
                <w:highlight w:val="none"/>
              </w:rPr>
              <w:t>监理员（岗位证书）</w:t>
            </w:r>
            <w:r>
              <w:rPr>
                <w:rFonts w:hint="eastAsia" w:ascii="宋体" w:hAnsi="宋体" w:cs="宋体"/>
                <w:b/>
                <w:bCs/>
                <w:kern w:val="0"/>
                <w:sz w:val="24"/>
                <w:szCs w:val="24"/>
                <w:highlight w:val="none"/>
              </w:rPr>
              <w:t>或监理从业人员业务培训学时证明</w:t>
            </w:r>
            <w:r>
              <w:rPr>
                <w:rFonts w:hint="eastAsia" w:ascii="宋体" w:hAnsi="宋体"/>
                <w:b/>
                <w:sz w:val="24"/>
                <w:highlight w:val="none"/>
              </w:rPr>
              <w:t>；④</w:t>
            </w:r>
            <w:r>
              <w:rPr>
                <w:rFonts w:hint="eastAsia" w:ascii="宋体" w:hAnsi="宋体" w:cs="宋体"/>
                <w:b/>
                <w:bCs/>
                <w:kern w:val="0"/>
                <w:sz w:val="24"/>
                <w:szCs w:val="24"/>
                <w:highlight w:val="none"/>
              </w:rPr>
              <w:t>信息系统或智能化类似专业监理师。</w:t>
            </w:r>
          </w:p>
        </w:tc>
        <w:tc>
          <w:tcPr>
            <w:tcW w:w="1843" w:type="dxa"/>
            <w:vAlign w:val="center"/>
          </w:tcPr>
          <w:p w14:paraId="5E58AD51">
            <w:pPr>
              <w:spacing w:line="400" w:lineRule="exact"/>
              <w:jc w:val="center"/>
              <w:rPr>
                <w:rFonts w:hint="eastAsia" w:ascii="宋体" w:hAnsi="宋体"/>
                <w:sz w:val="24"/>
                <w:highlight w:val="none"/>
              </w:rPr>
            </w:pPr>
            <w:r>
              <w:rPr>
                <w:rFonts w:hint="eastAsia" w:ascii="宋体" w:hAnsi="宋体"/>
                <w:sz w:val="24"/>
                <w:highlight w:val="none"/>
              </w:rPr>
              <w:t>满足招标文件要求</w:t>
            </w:r>
          </w:p>
        </w:tc>
      </w:tr>
    </w:tbl>
    <w:p w14:paraId="48E08B8E">
      <w:pPr>
        <w:spacing w:line="480" w:lineRule="exact"/>
        <w:ind w:firstLine="482" w:firstLineChars="200"/>
        <w:rPr>
          <w:rFonts w:hint="eastAsia" w:ascii="宋体" w:hAnsi="宋体"/>
          <w:b/>
          <w:bCs/>
          <w:sz w:val="24"/>
          <w:highlight w:val="none"/>
        </w:rPr>
      </w:pPr>
      <w:r>
        <w:rPr>
          <w:rFonts w:hint="eastAsia" w:ascii="宋体" w:hAnsi="宋体"/>
          <w:b/>
          <w:bCs/>
          <w:sz w:val="24"/>
          <w:highlight w:val="none"/>
        </w:rPr>
        <w:t>注：上表中的对人员配备的要求为基本要求，投标人可根据工程进展情况调增监理人员，以满足现场监理工作的要求；投标人配备的监理机构人员（专业监理工程师、监理员）必须无正在监理的工程，实施过程中，专业监理工程师、监理员须现场指纹签到，当监理人员不能满足监理工作要求时，业主有权要求增加或更换监理人员。</w:t>
      </w:r>
    </w:p>
    <w:p w14:paraId="695694A9">
      <w:pPr>
        <w:spacing w:line="480" w:lineRule="exact"/>
        <w:ind w:firstLine="482" w:firstLineChars="200"/>
        <w:rPr>
          <w:rFonts w:hint="eastAsia" w:ascii="宋体" w:hAnsi="宋体"/>
          <w:b/>
          <w:sz w:val="24"/>
          <w:highlight w:val="none"/>
        </w:rPr>
      </w:pPr>
      <w:r>
        <w:rPr>
          <w:rFonts w:ascii="宋体" w:hAnsi="宋体"/>
          <w:b/>
          <w:sz w:val="24"/>
          <w:highlight w:val="none"/>
        </w:rPr>
        <w:t>6、投标费用</w:t>
      </w:r>
    </w:p>
    <w:p w14:paraId="3991FB93">
      <w:pPr>
        <w:spacing w:line="360" w:lineRule="auto"/>
        <w:ind w:firstLine="480" w:firstLineChars="200"/>
        <w:rPr>
          <w:highlight w:val="none"/>
        </w:rPr>
      </w:pPr>
      <w:r>
        <w:rPr>
          <w:rFonts w:ascii="宋体" w:hAnsi="宋体"/>
          <w:sz w:val="24"/>
          <w:highlight w:val="none"/>
        </w:rPr>
        <w:t>6.1投标人应承担其编制投标文件以及递交投标文件所涉及的一切费用</w:t>
      </w:r>
      <w:r>
        <w:rPr>
          <w:rFonts w:hint="eastAsia" w:ascii="宋体" w:hAnsi="宋体"/>
          <w:b/>
          <w:bCs/>
          <w:sz w:val="24"/>
          <w:highlight w:val="none"/>
        </w:rPr>
        <w:t>（含评标费）</w:t>
      </w:r>
      <w:r>
        <w:rPr>
          <w:rFonts w:ascii="宋体" w:hAnsi="宋体"/>
          <w:sz w:val="24"/>
          <w:highlight w:val="none"/>
        </w:rPr>
        <w:t>，无论投标结果如何，招标人对上述费用不负任何责任。</w:t>
      </w:r>
    </w:p>
    <w:p w14:paraId="306D0A9F">
      <w:pPr>
        <w:pStyle w:val="4"/>
        <w:spacing w:before="0" w:after="0" w:line="360" w:lineRule="auto"/>
        <w:rPr>
          <w:sz w:val="24"/>
          <w:szCs w:val="24"/>
          <w:highlight w:val="none"/>
        </w:rPr>
      </w:pPr>
      <w:bookmarkStart w:id="5" w:name="_Toc51232350"/>
      <w:r>
        <w:rPr>
          <w:rFonts w:hint="eastAsia"/>
          <w:sz w:val="24"/>
          <w:szCs w:val="24"/>
          <w:highlight w:val="none"/>
        </w:rPr>
        <w:t>（二）招标文件</w:t>
      </w:r>
      <w:bookmarkEnd w:id="5"/>
    </w:p>
    <w:p w14:paraId="623D55E5">
      <w:pPr>
        <w:spacing w:line="360" w:lineRule="auto"/>
        <w:ind w:firstLine="482" w:firstLineChars="200"/>
        <w:rPr>
          <w:rFonts w:hint="eastAsia" w:ascii="宋体" w:hAnsi="宋体"/>
          <w:b/>
          <w:sz w:val="24"/>
          <w:highlight w:val="none"/>
        </w:rPr>
      </w:pPr>
      <w:r>
        <w:rPr>
          <w:rFonts w:ascii="宋体" w:hAnsi="宋体"/>
          <w:b/>
          <w:sz w:val="24"/>
          <w:highlight w:val="none"/>
        </w:rPr>
        <w:t>7、招标文件的主要组成</w:t>
      </w:r>
    </w:p>
    <w:p w14:paraId="66150DC0">
      <w:pPr>
        <w:spacing w:line="360" w:lineRule="auto"/>
        <w:ind w:firstLine="480" w:firstLineChars="200"/>
        <w:rPr>
          <w:rFonts w:hint="eastAsia" w:ascii="宋体" w:hAnsi="宋体"/>
          <w:sz w:val="24"/>
          <w:highlight w:val="none"/>
        </w:rPr>
      </w:pPr>
      <w:r>
        <w:rPr>
          <w:rFonts w:ascii="宋体" w:hAnsi="宋体"/>
          <w:sz w:val="24"/>
          <w:highlight w:val="none"/>
        </w:rPr>
        <w:t>7.1招标文件包括下列内容：</w:t>
      </w:r>
    </w:p>
    <w:p w14:paraId="50BD7D9A">
      <w:pPr>
        <w:spacing w:line="360" w:lineRule="auto"/>
        <w:ind w:firstLine="480" w:firstLineChars="200"/>
        <w:rPr>
          <w:rFonts w:hint="eastAsia" w:ascii="宋体" w:hAnsi="宋体"/>
          <w:sz w:val="24"/>
          <w:highlight w:val="none"/>
        </w:rPr>
      </w:pPr>
      <w:r>
        <w:rPr>
          <w:rFonts w:hint="eastAsia" w:ascii="宋体" w:hAnsi="宋体"/>
          <w:sz w:val="24"/>
          <w:highlight w:val="none"/>
        </w:rPr>
        <w:t>第一章投标须知前附表及投标须知</w:t>
      </w:r>
    </w:p>
    <w:p w14:paraId="10886AA5">
      <w:pPr>
        <w:spacing w:line="360" w:lineRule="auto"/>
        <w:ind w:firstLine="480" w:firstLineChars="200"/>
        <w:rPr>
          <w:rFonts w:hint="eastAsia" w:ascii="宋体" w:hAnsi="宋体"/>
          <w:sz w:val="24"/>
          <w:highlight w:val="none"/>
        </w:rPr>
      </w:pPr>
      <w:r>
        <w:rPr>
          <w:rFonts w:hint="eastAsia" w:ascii="宋体" w:hAnsi="宋体"/>
          <w:sz w:val="24"/>
          <w:highlight w:val="none"/>
        </w:rPr>
        <w:t>第二章价格单因素评标办法</w:t>
      </w:r>
    </w:p>
    <w:p w14:paraId="5C6FEC6B">
      <w:pPr>
        <w:spacing w:line="360" w:lineRule="auto"/>
        <w:ind w:firstLine="480" w:firstLineChars="200"/>
        <w:rPr>
          <w:rFonts w:hint="eastAsia" w:ascii="宋体" w:hAnsi="宋体"/>
          <w:sz w:val="24"/>
          <w:highlight w:val="none"/>
        </w:rPr>
      </w:pPr>
      <w:r>
        <w:rPr>
          <w:rFonts w:hint="eastAsia" w:ascii="宋体" w:hAnsi="宋体"/>
          <w:sz w:val="24"/>
          <w:highlight w:val="none"/>
        </w:rPr>
        <w:t>第三章建设工程委托监理合同（格式）</w:t>
      </w:r>
    </w:p>
    <w:p w14:paraId="4CCDB2B7">
      <w:pPr>
        <w:spacing w:line="360" w:lineRule="auto"/>
        <w:ind w:firstLine="480" w:firstLineChars="200"/>
        <w:rPr>
          <w:rFonts w:hint="eastAsia" w:ascii="宋体" w:hAnsi="宋体"/>
          <w:sz w:val="24"/>
          <w:highlight w:val="none"/>
        </w:rPr>
      </w:pPr>
      <w:r>
        <w:rPr>
          <w:rFonts w:hint="eastAsia" w:ascii="宋体" w:hAnsi="宋体"/>
          <w:sz w:val="24"/>
          <w:highlight w:val="none"/>
        </w:rPr>
        <w:t>第四章投标文件表格格式</w:t>
      </w:r>
    </w:p>
    <w:p w14:paraId="0A4DFB43">
      <w:pPr>
        <w:spacing w:line="360" w:lineRule="auto"/>
        <w:ind w:firstLine="480" w:firstLineChars="200"/>
        <w:rPr>
          <w:rFonts w:hint="eastAsia" w:ascii="宋体" w:hAnsi="宋体"/>
          <w:sz w:val="24"/>
          <w:highlight w:val="none"/>
        </w:rPr>
      </w:pPr>
      <w:r>
        <w:rPr>
          <w:rFonts w:ascii="宋体" w:hAnsi="宋体"/>
          <w:sz w:val="24"/>
          <w:highlight w:val="none"/>
        </w:rPr>
        <w:t>7.2除上述内容外，招标人以书面形式或电子文档发出的对招标文件的澄清或修改内容，均为招标文件的组成部分，对招标人和投标人起约束作用。</w:t>
      </w:r>
    </w:p>
    <w:p w14:paraId="6CACF894">
      <w:pPr>
        <w:spacing w:line="360" w:lineRule="auto"/>
        <w:ind w:firstLine="480" w:firstLineChars="200"/>
        <w:rPr>
          <w:rFonts w:hint="eastAsia" w:ascii="宋体" w:hAnsi="宋体"/>
          <w:sz w:val="24"/>
          <w:highlight w:val="none"/>
        </w:rPr>
      </w:pPr>
      <w:r>
        <w:rPr>
          <w:rFonts w:ascii="宋体" w:hAnsi="宋体"/>
          <w:sz w:val="24"/>
          <w:highlight w:val="none"/>
        </w:rPr>
        <w:t>7.3.投标人获取招标文件后，应仔细核查招标文件的所有内容，如有残缺等问题应在招标文件发出后通过电子邮件形式（不具单位名称）发送至招标代理专用邮箱（</w:t>
      </w:r>
      <w:r>
        <w:rPr>
          <w:rFonts w:hint="eastAsia" w:ascii="宋体" w:hAnsi="宋体"/>
          <w:sz w:val="24"/>
          <w:highlight w:val="none"/>
        </w:rPr>
        <w:t>1583370078</w:t>
      </w:r>
      <w:r>
        <w:rPr>
          <w:rFonts w:ascii="宋体" w:hAnsi="宋体"/>
          <w:sz w:val="24"/>
          <w:highlight w:val="none"/>
        </w:rPr>
        <w:t>@</w:t>
      </w:r>
      <w:r>
        <w:rPr>
          <w:rFonts w:hint="eastAsia" w:ascii="宋体" w:hAnsi="宋体"/>
          <w:sz w:val="24"/>
          <w:highlight w:val="none"/>
        </w:rPr>
        <w:t>qq</w:t>
      </w:r>
      <w:r>
        <w:rPr>
          <w:rFonts w:ascii="宋体" w:hAnsi="宋体"/>
          <w:sz w:val="24"/>
          <w:highlight w:val="none"/>
        </w:rPr>
        <w:t>.com</w:t>
      </w:r>
      <w:r>
        <w:rPr>
          <w:rFonts w:hint="eastAsia" w:ascii="宋体" w:hAnsi="宋体"/>
          <w:sz w:val="24"/>
          <w:highlight w:val="none"/>
        </w:rPr>
        <w:t>）</w:t>
      </w:r>
      <w:r>
        <w:rPr>
          <w:rFonts w:hint="eastAsia" w:ascii="宋体" w:hAnsi="宋体" w:cs="宋体"/>
          <w:sz w:val="24"/>
          <w:highlight w:val="none"/>
        </w:rPr>
        <w:t>。否则，由此引起的损失由投标人自己承担。投标人同时应认真审核招标文件中所有的事项、格式、条款和规范要求等，若投标人的投标文件没有按招标文件要求提交全部资料，或投标文件没有对招标文件做出实质性响应，其风险由投标人自行承担，并根据有关条款规定，该标书有可能被拒绝。</w:t>
      </w:r>
    </w:p>
    <w:p w14:paraId="42C92B4B">
      <w:pPr>
        <w:spacing w:line="360" w:lineRule="auto"/>
        <w:ind w:firstLine="482" w:firstLineChars="200"/>
        <w:rPr>
          <w:rFonts w:hint="eastAsia" w:ascii="宋体" w:hAnsi="宋体"/>
          <w:b/>
          <w:sz w:val="24"/>
          <w:highlight w:val="none"/>
        </w:rPr>
      </w:pPr>
      <w:r>
        <w:rPr>
          <w:rFonts w:ascii="宋体" w:hAnsi="宋体"/>
          <w:b/>
          <w:sz w:val="24"/>
          <w:highlight w:val="none"/>
        </w:rPr>
        <w:t>8.招标文件的澄清</w:t>
      </w:r>
    </w:p>
    <w:p w14:paraId="3A8EBAE2">
      <w:pPr>
        <w:spacing w:line="360" w:lineRule="auto"/>
        <w:ind w:firstLine="480" w:firstLineChars="200"/>
        <w:rPr>
          <w:rFonts w:hint="eastAsia" w:ascii="宋体" w:hAnsi="宋体" w:cs="宋体"/>
          <w:sz w:val="24"/>
          <w:highlight w:val="none"/>
        </w:rPr>
      </w:pPr>
      <w:r>
        <w:rPr>
          <w:rFonts w:ascii="宋体" w:hAnsi="宋体" w:cs="宋体"/>
          <w:sz w:val="24"/>
          <w:highlight w:val="none"/>
        </w:rPr>
        <w:t>8.1.投标人对招标文件如有疑问，应在招标文件发出后3日内以无记名邮件方式发至招标代理专用邮箱（</w:t>
      </w:r>
      <w:r>
        <w:rPr>
          <w:rFonts w:hint="eastAsia" w:ascii="宋体" w:hAnsi="宋体" w:cs="宋体"/>
          <w:sz w:val="24"/>
          <w:highlight w:val="none"/>
        </w:rPr>
        <w:t>1583370078</w:t>
      </w:r>
      <w:r>
        <w:rPr>
          <w:rFonts w:ascii="宋体" w:hAnsi="宋体" w:cs="宋体"/>
          <w:sz w:val="24"/>
          <w:highlight w:val="none"/>
        </w:rPr>
        <w:t>@qq.com）无记名提出。无论是招标人根据需要主动对招标文件进行必要的澄清，或是根据投标人的要求对招标文件做出澄清，招标人都将于提交投标文件截止时间前以补充通知的方式在网上公开发布，各投标人可在</w:t>
      </w:r>
      <w:r>
        <w:rPr>
          <w:rFonts w:hint="eastAsia" w:ascii="宋体" w:hAnsi="宋体" w:cs="宋体"/>
          <w:b/>
          <w:sz w:val="24"/>
          <w:highlight w:val="none"/>
        </w:rPr>
        <w:t>如东县限额交易平台</w:t>
      </w:r>
      <w:r>
        <w:rPr>
          <w:rFonts w:ascii="宋体" w:hAnsi="宋体" w:cs="宋体"/>
          <w:b/>
          <w:sz w:val="24"/>
          <w:highlight w:val="none"/>
        </w:rPr>
        <w:t>-“</w:t>
      </w:r>
      <w:r>
        <w:rPr>
          <w:rFonts w:hint="eastAsia" w:ascii="宋体" w:hAnsi="宋体" w:cs="宋体"/>
          <w:b/>
          <w:sz w:val="24"/>
          <w:highlight w:val="none"/>
        </w:rPr>
        <w:t>区镇交易</w:t>
      </w:r>
      <w:r>
        <w:rPr>
          <w:rFonts w:ascii="宋体" w:hAnsi="宋体" w:cs="宋体"/>
          <w:b/>
          <w:sz w:val="24"/>
          <w:highlight w:val="none"/>
        </w:rPr>
        <w:t>”栏目内下载</w:t>
      </w:r>
      <w:r>
        <w:rPr>
          <w:rFonts w:hint="eastAsia" w:ascii="宋体" w:hAnsi="宋体" w:cs="宋体"/>
          <w:sz w:val="24"/>
          <w:highlight w:val="none"/>
        </w:rPr>
        <w:t>。</w:t>
      </w:r>
    </w:p>
    <w:p w14:paraId="10A43364">
      <w:pPr>
        <w:spacing w:line="360" w:lineRule="auto"/>
        <w:ind w:firstLine="480" w:firstLineChars="200"/>
        <w:rPr>
          <w:rFonts w:hint="eastAsia" w:ascii="宋体" w:hAnsi="宋体"/>
          <w:sz w:val="24"/>
          <w:highlight w:val="none"/>
        </w:rPr>
      </w:pPr>
      <w:r>
        <w:rPr>
          <w:rFonts w:ascii="宋体" w:hAnsi="宋体" w:cs="宋体"/>
          <w:sz w:val="24"/>
          <w:highlight w:val="none"/>
        </w:rPr>
        <w:t>8.2.投标人对招标人提供的招标文件所做出的推论、解释和结论，招标人概不负责。投标人由于对招标文件的任何推论和误解以及招标人对有关问题的口头解释所造成的后果，均由投标人自负。</w:t>
      </w:r>
    </w:p>
    <w:p w14:paraId="06543B27">
      <w:pPr>
        <w:spacing w:line="360" w:lineRule="auto"/>
        <w:ind w:firstLine="480"/>
        <w:rPr>
          <w:rFonts w:hint="eastAsia" w:ascii="宋体" w:hAnsi="宋体"/>
          <w:b/>
          <w:sz w:val="24"/>
          <w:highlight w:val="none"/>
        </w:rPr>
      </w:pPr>
      <w:r>
        <w:rPr>
          <w:rFonts w:ascii="宋体" w:hAnsi="宋体"/>
          <w:b/>
          <w:sz w:val="24"/>
          <w:highlight w:val="none"/>
        </w:rPr>
        <w:t>9.招标文件的修改</w:t>
      </w:r>
    </w:p>
    <w:p w14:paraId="686E0701">
      <w:pPr>
        <w:spacing w:line="360" w:lineRule="auto"/>
        <w:ind w:firstLine="480" w:firstLineChars="200"/>
        <w:rPr>
          <w:rFonts w:hint="eastAsia" w:ascii="宋体" w:hAnsi="宋体" w:cs="宋体"/>
          <w:sz w:val="24"/>
          <w:highlight w:val="none"/>
        </w:rPr>
      </w:pPr>
      <w:r>
        <w:rPr>
          <w:rFonts w:ascii="宋体" w:hAnsi="宋体" w:cs="宋体"/>
          <w:sz w:val="24"/>
          <w:highlight w:val="none"/>
        </w:rPr>
        <w:t>9.1.投标截止时间前，招标人可能会以补充通知的方式修改招标文件，补充通知将作为招标文件的组成部分，具有与招标文件同等效力。</w:t>
      </w:r>
    </w:p>
    <w:p w14:paraId="600FA846">
      <w:pPr>
        <w:spacing w:line="360" w:lineRule="auto"/>
        <w:ind w:firstLine="480" w:firstLineChars="200"/>
        <w:rPr>
          <w:rFonts w:hint="eastAsia" w:ascii="宋体" w:hAnsi="宋体" w:cs="宋体"/>
          <w:sz w:val="24"/>
          <w:highlight w:val="none"/>
        </w:rPr>
      </w:pPr>
      <w:r>
        <w:rPr>
          <w:rFonts w:ascii="宋体" w:hAnsi="宋体" w:cs="宋体"/>
          <w:sz w:val="24"/>
          <w:highlight w:val="none"/>
        </w:rPr>
        <w:t>9.2.补充通知报洋口港开发区公共资源交易中心备案后以电子文件形式提供，电子文件在</w:t>
      </w:r>
      <w:r>
        <w:rPr>
          <w:rFonts w:hint="eastAsia" w:ascii="宋体" w:hAnsi="宋体" w:cs="宋体"/>
          <w:b/>
          <w:sz w:val="24"/>
          <w:highlight w:val="none"/>
        </w:rPr>
        <w:t>如东县限额交易平台</w:t>
      </w:r>
      <w:r>
        <w:rPr>
          <w:rFonts w:ascii="宋体" w:hAnsi="宋体" w:cs="宋体"/>
          <w:b/>
          <w:sz w:val="24"/>
          <w:highlight w:val="none"/>
        </w:rPr>
        <w:t>-“</w:t>
      </w:r>
      <w:r>
        <w:rPr>
          <w:rFonts w:hint="eastAsia" w:ascii="宋体" w:hAnsi="宋体" w:cs="宋体"/>
          <w:b/>
          <w:sz w:val="24"/>
          <w:highlight w:val="none"/>
        </w:rPr>
        <w:t>区镇交易</w:t>
      </w:r>
      <w:r>
        <w:rPr>
          <w:rFonts w:ascii="宋体" w:hAnsi="宋体" w:cs="宋体"/>
          <w:b/>
          <w:sz w:val="24"/>
          <w:highlight w:val="none"/>
        </w:rPr>
        <w:t>”栏目内下载</w:t>
      </w:r>
      <w:r>
        <w:rPr>
          <w:rFonts w:hint="eastAsia" w:ascii="宋体" w:hAnsi="宋体" w:cs="宋体"/>
          <w:sz w:val="24"/>
          <w:highlight w:val="none"/>
        </w:rPr>
        <w:t>。当招标文件、招标文件的澄清、修改、补充通知等对同一内容的表述不一致时，以最后在网上发出的文件为准。投标人须密切关注招标人网上发布的招标文件的澄清、修改、补充答疑等相关信息，招标人不承担因投标人未能全面掌握全部招标信息而产生的所有后果。</w:t>
      </w:r>
    </w:p>
    <w:p w14:paraId="53B76962">
      <w:pPr>
        <w:spacing w:line="360" w:lineRule="auto"/>
        <w:ind w:firstLine="480" w:firstLineChars="200"/>
        <w:rPr>
          <w:rFonts w:hint="eastAsia" w:ascii="宋体" w:hAnsi="宋体" w:cs="宋体"/>
          <w:sz w:val="24"/>
          <w:highlight w:val="none"/>
        </w:rPr>
      </w:pPr>
      <w:r>
        <w:rPr>
          <w:rFonts w:ascii="宋体" w:hAnsi="宋体" w:cs="宋体"/>
          <w:sz w:val="24"/>
          <w:highlight w:val="none"/>
        </w:rPr>
        <w:t>9.3.为使投标人在编制投标文件时，将补充通知修改的内容考虑进去，招标人可以延长投标截止时间(延长时间在补充通知中写明）。</w:t>
      </w:r>
    </w:p>
    <w:p w14:paraId="3E52BA48">
      <w:pPr>
        <w:spacing w:line="360" w:lineRule="auto"/>
        <w:ind w:firstLine="480"/>
        <w:rPr>
          <w:rFonts w:hint="eastAsia" w:ascii="宋体" w:hAnsi="宋体" w:cs="宋体"/>
          <w:b/>
          <w:sz w:val="24"/>
          <w:highlight w:val="none"/>
        </w:rPr>
      </w:pPr>
      <w:r>
        <w:rPr>
          <w:rFonts w:ascii="宋体" w:hAnsi="宋体" w:cs="宋体"/>
          <w:b/>
          <w:sz w:val="24"/>
          <w:highlight w:val="none"/>
        </w:rPr>
        <w:t>10、投标要求</w:t>
      </w:r>
    </w:p>
    <w:p w14:paraId="06C1224B">
      <w:pPr>
        <w:spacing w:line="360" w:lineRule="auto"/>
        <w:ind w:firstLine="480" w:firstLineChars="200"/>
        <w:rPr>
          <w:highlight w:val="none"/>
        </w:rPr>
      </w:pPr>
      <w:r>
        <w:rPr>
          <w:rFonts w:hint="eastAsia" w:ascii="宋体" w:hAnsi="宋体" w:cs="宋体"/>
          <w:sz w:val="24"/>
          <w:highlight w:val="none"/>
        </w:rPr>
        <w:t>本招标文件为招标投标及中标后签订工程监理合同的依据，对招标人和投标人均具约束力。投标人的投标文件应对招标文件的所有内容作出实质性响应。对投标内容不符合招标文件要求的投标文件，招标人有权予以拒绝。</w:t>
      </w:r>
    </w:p>
    <w:p w14:paraId="3A4D4B52">
      <w:pPr>
        <w:pStyle w:val="4"/>
        <w:spacing w:before="0" w:after="0" w:line="360" w:lineRule="auto"/>
        <w:ind w:firstLine="3306" w:firstLineChars="1372"/>
        <w:rPr>
          <w:sz w:val="24"/>
          <w:szCs w:val="24"/>
          <w:highlight w:val="none"/>
        </w:rPr>
      </w:pPr>
      <w:bookmarkStart w:id="6" w:name="_Toc51232351"/>
      <w:r>
        <w:rPr>
          <w:rFonts w:hint="eastAsia"/>
          <w:sz w:val="24"/>
          <w:szCs w:val="24"/>
          <w:highlight w:val="none"/>
        </w:rPr>
        <w:t>（三）投标文件</w:t>
      </w:r>
      <w:bookmarkEnd w:id="6"/>
    </w:p>
    <w:p w14:paraId="424F6BD8">
      <w:pPr>
        <w:spacing w:line="360" w:lineRule="auto"/>
        <w:ind w:firstLine="480" w:firstLineChars="200"/>
        <w:rPr>
          <w:rFonts w:hint="eastAsia" w:ascii="宋体" w:hAnsi="宋体" w:cs="宋体"/>
          <w:sz w:val="24"/>
          <w:highlight w:val="none"/>
        </w:rPr>
      </w:pPr>
      <w:r>
        <w:rPr>
          <w:rFonts w:ascii="宋体" w:hAnsi="宋体" w:cs="宋体"/>
          <w:sz w:val="24"/>
          <w:highlight w:val="none"/>
        </w:rPr>
        <w:t>11、投标人应认真检查招标文件的内容是否齐全，未按招标文件要求编制的投标文件将被拒绝。</w:t>
      </w:r>
    </w:p>
    <w:p w14:paraId="7BE91C40">
      <w:pPr>
        <w:spacing w:line="360" w:lineRule="auto"/>
        <w:ind w:firstLine="482" w:firstLineChars="200"/>
        <w:rPr>
          <w:rFonts w:hint="eastAsia" w:ascii="宋体" w:hAnsi="宋体" w:cs="宋体"/>
          <w:b/>
          <w:sz w:val="24"/>
          <w:highlight w:val="none"/>
        </w:rPr>
      </w:pPr>
      <w:r>
        <w:rPr>
          <w:rFonts w:ascii="宋体" w:hAnsi="宋体" w:cs="宋体"/>
          <w:b/>
          <w:sz w:val="24"/>
          <w:highlight w:val="none"/>
        </w:rPr>
        <w:t>12、投标文件的组成：投标文件应包括资格审查文件和</w:t>
      </w:r>
      <w:r>
        <w:rPr>
          <w:rFonts w:hint="eastAsia" w:ascii="宋体" w:hAnsi="宋体" w:cs="宋体"/>
          <w:b/>
          <w:sz w:val="24"/>
          <w:highlight w:val="none"/>
        </w:rPr>
        <w:t>商务标两部分组成。</w:t>
      </w:r>
    </w:p>
    <w:p w14:paraId="38EDBAD6">
      <w:pPr>
        <w:spacing w:line="360" w:lineRule="auto"/>
        <w:ind w:firstLine="482" w:firstLineChars="200"/>
        <w:rPr>
          <w:rFonts w:hint="eastAsia" w:ascii="宋体" w:hAnsi="宋体" w:cs="宋体"/>
          <w:b/>
          <w:sz w:val="24"/>
          <w:highlight w:val="none"/>
        </w:rPr>
      </w:pPr>
      <w:r>
        <w:rPr>
          <w:rFonts w:ascii="宋体" w:hAnsi="宋体" w:cs="宋体"/>
          <w:b/>
          <w:sz w:val="24"/>
          <w:highlight w:val="none"/>
        </w:rPr>
        <w:t>12.1资格审查文件应包含以下内容：</w:t>
      </w:r>
    </w:p>
    <w:p w14:paraId="132579B0">
      <w:pPr>
        <w:adjustRightInd w:val="0"/>
        <w:snapToGrid w:val="0"/>
        <w:spacing w:line="360" w:lineRule="auto"/>
        <w:ind w:firstLine="480" w:firstLineChars="200"/>
        <w:rPr>
          <w:rFonts w:hint="eastAsia" w:ascii="宋体" w:hAnsi="宋体" w:cs="宋体"/>
          <w:sz w:val="24"/>
          <w:highlight w:val="none"/>
        </w:rPr>
      </w:pPr>
      <w:r>
        <w:rPr>
          <w:rFonts w:ascii="宋体" w:hAnsi="宋体" w:cs="宋体"/>
          <w:sz w:val="24"/>
          <w:highlight w:val="none"/>
        </w:rPr>
        <w:t>12.1.1法定代表人身份证明书；</w:t>
      </w:r>
    </w:p>
    <w:p w14:paraId="1FBA1587">
      <w:pPr>
        <w:adjustRightInd w:val="0"/>
        <w:snapToGrid w:val="0"/>
        <w:spacing w:line="360" w:lineRule="auto"/>
        <w:ind w:firstLine="480" w:firstLineChars="200"/>
        <w:rPr>
          <w:rFonts w:hint="eastAsia" w:ascii="宋体" w:hAnsi="宋体" w:cs="宋体"/>
          <w:sz w:val="24"/>
          <w:highlight w:val="none"/>
        </w:rPr>
      </w:pPr>
      <w:r>
        <w:rPr>
          <w:rFonts w:ascii="宋体" w:hAnsi="宋体" w:cs="宋体"/>
          <w:sz w:val="24"/>
          <w:highlight w:val="none"/>
        </w:rPr>
        <w:t>12.1.2授权委托书（如有授权）；</w:t>
      </w:r>
    </w:p>
    <w:p w14:paraId="40D8A58C">
      <w:pPr>
        <w:adjustRightInd w:val="0"/>
        <w:snapToGrid w:val="0"/>
        <w:spacing w:line="360" w:lineRule="auto"/>
        <w:ind w:firstLine="480" w:firstLineChars="200"/>
        <w:rPr>
          <w:rFonts w:hint="eastAsia" w:ascii="宋体" w:hAnsi="宋体" w:cs="宋体"/>
          <w:sz w:val="24"/>
          <w:highlight w:val="none"/>
        </w:rPr>
      </w:pPr>
      <w:r>
        <w:rPr>
          <w:rFonts w:ascii="宋体" w:hAnsi="宋体" w:cs="宋体"/>
          <w:sz w:val="24"/>
          <w:highlight w:val="none"/>
        </w:rPr>
        <w:t>12.1.3资格审查申请书；</w:t>
      </w:r>
    </w:p>
    <w:p w14:paraId="5253CCF7">
      <w:pPr>
        <w:adjustRightInd w:val="0"/>
        <w:snapToGrid w:val="0"/>
        <w:spacing w:line="360" w:lineRule="auto"/>
        <w:ind w:firstLine="480" w:firstLineChars="200"/>
        <w:rPr>
          <w:rFonts w:hint="eastAsia" w:ascii="宋体" w:hAnsi="宋体" w:cs="宋体"/>
          <w:sz w:val="24"/>
          <w:highlight w:val="none"/>
        </w:rPr>
      </w:pPr>
      <w:r>
        <w:rPr>
          <w:rFonts w:ascii="宋体" w:hAnsi="宋体" w:cs="宋体"/>
          <w:sz w:val="24"/>
          <w:highlight w:val="none"/>
        </w:rPr>
        <w:t>12.1.4资格审查申请文件附表(附表1-</w:t>
      </w:r>
      <w:r>
        <w:rPr>
          <w:rFonts w:hint="eastAsia" w:ascii="宋体" w:hAnsi="宋体" w:cs="宋体"/>
          <w:sz w:val="24"/>
          <w:highlight w:val="none"/>
        </w:rPr>
        <w:t>7</w:t>
      </w:r>
      <w:r>
        <w:rPr>
          <w:rFonts w:ascii="宋体" w:hAnsi="宋体" w:cs="宋体"/>
          <w:sz w:val="24"/>
          <w:highlight w:val="none"/>
        </w:rPr>
        <w:t>）；</w:t>
      </w:r>
    </w:p>
    <w:p w14:paraId="73EB0927">
      <w:pPr>
        <w:adjustRightInd w:val="0"/>
        <w:snapToGrid w:val="0"/>
        <w:spacing w:line="360" w:lineRule="auto"/>
        <w:ind w:firstLine="480" w:firstLineChars="200"/>
        <w:rPr>
          <w:rFonts w:hint="eastAsia" w:ascii="宋体" w:hAnsi="宋体" w:cs="宋体"/>
          <w:b/>
          <w:kern w:val="0"/>
          <w:sz w:val="24"/>
          <w:highlight w:val="none"/>
        </w:rPr>
      </w:pPr>
      <w:r>
        <w:rPr>
          <w:rFonts w:ascii="宋体" w:hAnsi="宋体" w:cs="宋体"/>
          <w:sz w:val="24"/>
          <w:highlight w:val="none"/>
        </w:rPr>
        <w:t>12.1.5</w:t>
      </w:r>
      <w:r>
        <w:rPr>
          <w:rFonts w:ascii="宋体" w:hAnsi="宋体" w:cs="宋体"/>
          <w:b/>
          <w:kern w:val="0"/>
          <w:sz w:val="24"/>
          <w:highlight w:val="none"/>
        </w:rPr>
        <w:t>本招标文件资格审查标准要求的</w:t>
      </w:r>
      <w:r>
        <w:rPr>
          <w:rFonts w:hint="eastAsia" w:ascii="宋体" w:hAnsi="宋体" w:cs="宋体"/>
          <w:b/>
          <w:kern w:val="0"/>
          <w:sz w:val="24"/>
          <w:highlight w:val="none"/>
        </w:rPr>
        <w:t>其他</w:t>
      </w:r>
      <w:r>
        <w:rPr>
          <w:rFonts w:ascii="宋体" w:hAnsi="宋体" w:cs="宋体"/>
          <w:b/>
          <w:kern w:val="0"/>
          <w:sz w:val="24"/>
          <w:highlight w:val="none"/>
        </w:rPr>
        <w:t>内容：</w:t>
      </w:r>
    </w:p>
    <w:p w14:paraId="1ACB0CD0">
      <w:pPr>
        <w:numPr>
          <w:ilvl w:val="0"/>
          <w:numId w:val="4"/>
        </w:numPr>
        <w:adjustRightInd w:val="0"/>
        <w:snapToGrid w:val="0"/>
        <w:spacing w:line="360" w:lineRule="auto"/>
        <w:ind w:firstLine="480" w:firstLineChars="200"/>
        <w:rPr>
          <w:rFonts w:hint="eastAsia" w:ascii="宋体" w:hAnsi="宋体"/>
          <w:bCs/>
          <w:sz w:val="24"/>
          <w:highlight w:val="none"/>
        </w:rPr>
      </w:pPr>
      <w:r>
        <w:rPr>
          <w:rFonts w:ascii="宋体" w:hAnsi="宋体"/>
          <w:bCs/>
          <w:sz w:val="24"/>
          <w:highlight w:val="none"/>
        </w:rPr>
        <w:t>企业营业执照；</w:t>
      </w:r>
    </w:p>
    <w:p w14:paraId="7AB753E9">
      <w:pPr>
        <w:numPr>
          <w:ilvl w:val="0"/>
          <w:numId w:val="4"/>
        </w:numPr>
        <w:adjustRightInd w:val="0"/>
        <w:snapToGrid w:val="0"/>
        <w:spacing w:line="360" w:lineRule="auto"/>
        <w:ind w:firstLine="480" w:firstLineChars="200"/>
        <w:rPr>
          <w:rFonts w:hint="eastAsia" w:ascii="宋体" w:hAnsi="宋体"/>
          <w:bCs/>
          <w:sz w:val="24"/>
          <w:highlight w:val="none"/>
        </w:rPr>
      </w:pPr>
      <w:r>
        <w:rPr>
          <w:rFonts w:ascii="宋体" w:hAnsi="宋体"/>
          <w:bCs/>
          <w:sz w:val="24"/>
          <w:highlight w:val="none"/>
        </w:rPr>
        <w:t>企业资质证书；</w:t>
      </w:r>
    </w:p>
    <w:p w14:paraId="661B155E">
      <w:pPr>
        <w:numPr>
          <w:ilvl w:val="0"/>
          <w:numId w:val="4"/>
        </w:numPr>
        <w:adjustRightInd w:val="0"/>
        <w:snapToGrid w:val="0"/>
        <w:spacing w:line="360" w:lineRule="auto"/>
        <w:ind w:firstLine="480" w:firstLineChars="200"/>
        <w:rPr>
          <w:rFonts w:hint="eastAsia" w:ascii="宋体" w:hAnsi="宋体"/>
          <w:bCs/>
          <w:sz w:val="24"/>
          <w:highlight w:val="none"/>
        </w:rPr>
      </w:pPr>
      <w:r>
        <w:rPr>
          <w:rFonts w:ascii="宋体" w:hAnsi="宋体"/>
          <w:bCs/>
          <w:sz w:val="24"/>
          <w:highlight w:val="none"/>
        </w:rPr>
        <w:t>拟派项目总监理工程师证书；</w:t>
      </w:r>
    </w:p>
    <w:p w14:paraId="380F9D94">
      <w:pPr>
        <w:numPr>
          <w:ilvl w:val="0"/>
          <w:numId w:val="4"/>
        </w:numPr>
        <w:adjustRightInd w:val="0"/>
        <w:snapToGrid w:val="0"/>
        <w:spacing w:line="360" w:lineRule="auto"/>
        <w:ind w:firstLine="480" w:firstLineChars="200"/>
        <w:rPr>
          <w:rFonts w:hint="eastAsia" w:ascii="宋体" w:hAnsi="宋体"/>
          <w:bCs/>
          <w:sz w:val="24"/>
          <w:highlight w:val="none"/>
        </w:rPr>
      </w:pPr>
      <w:r>
        <w:rPr>
          <w:rFonts w:ascii="宋体" w:hAnsi="宋体"/>
          <w:bCs/>
          <w:sz w:val="24"/>
          <w:highlight w:val="none"/>
        </w:rPr>
        <w:t>投标经办人的身份证</w:t>
      </w:r>
      <w:r>
        <w:rPr>
          <w:rFonts w:hint="eastAsia" w:ascii="宋体" w:hAnsi="宋体"/>
          <w:bCs/>
          <w:sz w:val="24"/>
          <w:highlight w:val="none"/>
        </w:rPr>
        <w:t>；</w:t>
      </w:r>
    </w:p>
    <w:p w14:paraId="4A1CF5DB">
      <w:pPr>
        <w:numPr>
          <w:ilvl w:val="0"/>
          <w:numId w:val="4"/>
        </w:numPr>
        <w:adjustRightInd w:val="0"/>
        <w:snapToGrid w:val="0"/>
        <w:spacing w:line="360" w:lineRule="auto"/>
        <w:ind w:firstLine="480" w:firstLineChars="200"/>
        <w:rPr>
          <w:rFonts w:hint="eastAsia" w:ascii="宋体" w:hAnsi="宋体"/>
          <w:bCs/>
          <w:sz w:val="24"/>
          <w:highlight w:val="none"/>
        </w:rPr>
      </w:pPr>
      <w:r>
        <w:rPr>
          <w:rFonts w:ascii="宋体" w:hAnsi="宋体"/>
          <w:bCs/>
          <w:sz w:val="24"/>
          <w:highlight w:val="none"/>
        </w:rPr>
        <w:t>总监理工程师身份证复印件及由社保部门出具的投标单位为其办理的</w:t>
      </w:r>
      <w:r>
        <w:rPr>
          <w:rFonts w:hint="eastAsia" w:ascii="宋体" w:hAnsi="宋体"/>
          <w:bCs/>
          <w:sz w:val="24"/>
          <w:highlight w:val="none"/>
        </w:rPr>
        <w:t>2024年8月份-2024年10月份其中一个月的养</w:t>
      </w:r>
      <w:r>
        <w:rPr>
          <w:rFonts w:ascii="宋体" w:hAnsi="宋体"/>
          <w:bCs/>
          <w:sz w:val="24"/>
          <w:highlight w:val="none"/>
        </w:rPr>
        <w:t>老保险交费记录</w:t>
      </w:r>
      <w:r>
        <w:rPr>
          <w:rFonts w:hint="eastAsia" w:ascii="宋体" w:hAnsi="宋体"/>
          <w:bCs/>
          <w:sz w:val="24"/>
          <w:highlight w:val="none"/>
        </w:rPr>
        <w:t>；</w:t>
      </w:r>
    </w:p>
    <w:p w14:paraId="5410AA26">
      <w:pPr>
        <w:numPr>
          <w:ilvl w:val="0"/>
          <w:numId w:val="4"/>
        </w:numPr>
        <w:adjustRightInd w:val="0"/>
        <w:snapToGrid w:val="0"/>
        <w:spacing w:line="360" w:lineRule="auto"/>
        <w:ind w:firstLine="480" w:firstLineChars="200"/>
        <w:rPr>
          <w:rFonts w:hint="eastAsia" w:ascii="宋体" w:hAnsi="宋体"/>
          <w:bCs/>
          <w:sz w:val="24"/>
          <w:highlight w:val="none"/>
        </w:rPr>
      </w:pPr>
      <w:r>
        <w:rPr>
          <w:rFonts w:hint="eastAsia" w:ascii="宋体" w:hAnsi="宋体" w:cs="宋体"/>
          <w:bCs/>
          <w:sz w:val="24"/>
          <w:highlight w:val="none"/>
        </w:rPr>
        <w:t>拟派项目</w:t>
      </w:r>
      <w:r>
        <w:rPr>
          <w:rFonts w:hint="eastAsia" w:ascii="宋体" w:hAnsi="宋体" w:cs="宋体"/>
          <w:sz w:val="24"/>
          <w:highlight w:val="none"/>
        </w:rPr>
        <w:t>专</w:t>
      </w:r>
      <w:r>
        <w:rPr>
          <w:rFonts w:hint="eastAsia" w:ascii="宋体" w:hAnsi="宋体" w:cs="宋体"/>
          <w:bCs/>
          <w:sz w:val="24"/>
          <w:highlight w:val="none"/>
        </w:rPr>
        <w:t>业监理工程师、监理员身份证及证书</w:t>
      </w:r>
      <w:r>
        <w:rPr>
          <w:rFonts w:hint="eastAsia" w:ascii="宋体" w:hAnsi="宋体"/>
          <w:bCs/>
          <w:sz w:val="24"/>
          <w:highlight w:val="none"/>
        </w:rPr>
        <w:t>；</w:t>
      </w:r>
    </w:p>
    <w:p w14:paraId="1E5C5A9C">
      <w:pPr>
        <w:adjustRightInd w:val="0"/>
        <w:snapToGrid w:val="0"/>
        <w:spacing w:line="360" w:lineRule="auto"/>
        <w:ind w:firstLine="480" w:firstLineChars="200"/>
        <w:rPr>
          <w:rFonts w:hint="eastAsia" w:ascii="宋体" w:hAnsi="宋体"/>
          <w:bCs/>
          <w:sz w:val="24"/>
          <w:highlight w:val="none"/>
        </w:rPr>
      </w:pPr>
      <w:r>
        <w:rPr>
          <w:rFonts w:hint="eastAsia" w:ascii="宋体" w:hAnsi="宋体"/>
          <w:bCs/>
          <w:sz w:val="24"/>
          <w:highlight w:val="none"/>
        </w:rPr>
        <w:t>（</w:t>
      </w:r>
      <w:r>
        <w:rPr>
          <w:rFonts w:ascii="宋体" w:hAnsi="宋体"/>
          <w:bCs/>
          <w:sz w:val="24"/>
          <w:highlight w:val="none"/>
        </w:rPr>
        <w:t>7）拟派项目专业监理工程师</w:t>
      </w:r>
      <w:r>
        <w:rPr>
          <w:rFonts w:hint="eastAsia" w:ascii="宋体" w:hAnsi="宋体"/>
          <w:bCs/>
          <w:sz w:val="24"/>
          <w:highlight w:val="none"/>
        </w:rPr>
        <w:t>、监理员</w:t>
      </w:r>
      <w:r>
        <w:rPr>
          <w:rFonts w:ascii="宋体" w:hAnsi="宋体"/>
          <w:bCs/>
          <w:sz w:val="24"/>
          <w:highlight w:val="none"/>
        </w:rPr>
        <w:t>的由社保部门出具的投标单位为其办理的</w:t>
      </w:r>
      <w:r>
        <w:rPr>
          <w:rFonts w:hint="eastAsia" w:ascii="宋体" w:hAnsi="宋体"/>
          <w:bCs/>
          <w:sz w:val="24"/>
          <w:highlight w:val="none"/>
        </w:rPr>
        <w:t>2024年8月份-2024年10月份其中一个月的</w:t>
      </w:r>
      <w:r>
        <w:rPr>
          <w:rFonts w:ascii="宋体" w:hAnsi="宋体"/>
          <w:bCs/>
          <w:sz w:val="24"/>
          <w:highlight w:val="none"/>
        </w:rPr>
        <w:t>养老保险交费记录</w:t>
      </w:r>
      <w:r>
        <w:rPr>
          <w:rFonts w:hint="eastAsia" w:ascii="宋体" w:hAnsi="宋体"/>
          <w:bCs/>
          <w:sz w:val="24"/>
          <w:highlight w:val="none"/>
        </w:rPr>
        <w:t>；</w:t>
      </w:r>
    </w:p>
    <w:p w14:paraId="580CCE3D">
      <w:pPr>
        <w:pStyle w:val="9"/>
        <w:tabs>
          <w:tab w:val="right" w:leader="hyphen" w:pos="8640"/>
        </w:tabs>
        <w:adjustRightInd w:val="0"/>
        <w:snapToGrid w:val="0"/>
        <w:spacing w:line="360" w:lineRule="auto"/>
        <w:ind w:firstLine="480"/>
        <w:rPr>
          <w:rFonts w:hint="eastAsia" w:ascii="宋体" w:hAnsi="宋体" w:cs="宋体"/>
          <w:sz w:val="24"/>
          <w:highlight w:val="none"/>
        </w:rPr>
      </w:pPr>
      <w:r>
        <w:rPr>
          <w:rFonts w:hint="eastAsia" w:ascii="宋体" w:hAnsi="宋体" w:cs="宋体"/>
          <w:sz w:val="24"/>
          <w:highlight w:val="none"/>
        </w:rPr>
        <w:t>12.1.6投标保证金原件或者加盖公章的复印件。</w:t>
      </w:r>
    </w:p>
    <w:p w14:paraId="7E50E381">
      <w:pPr>
        <w:spacing w:line="360" w:lineRule="auto"/>
        <w:ind w:firstLine="482" w:firstLineChars="200"/>
        <w:rPr>
          <w:rFonts w:hint="eastAsia" w:ascii="宋体" w:hAnsi="宋体" w:cs="宋体"/>
          <w:b/>
          <w:sz w:val="24"/>
          <w:highlight w:val="none"/>
        </w:rPr>
      </w:pPr>
      <w:r>
        <w:rPr>
          <w:rFonts w:ascii="宋体" w:hAnsi="宋体" w:cs="宋体"/>
          <w:b/>
          <w:sz w:val="24"/>
          <w:highlight w:val="none"/>
        </w:rPr>
        <w:t>12.2</w:t>
      </w:r>
      <w:r>
        <w:rPr>
          <w:rFonts w:hint="eastAsia" w:ascii="宋体" w:hAnsi="宋体" w:cs="宋体"/>
          <w:b/>
          <w:sz w:val="24"/>
          <w:highlight w:val="none"/>
        </w:rPr>
        <w:t>商务标应包含以下内容：</w:t>
      </w:r>
    </w:p>
    <w:p w14:paraId="0034DAE8">
      <w:pPr>
        <w:spacing w:line="360" w:lineRule="auto"/>
        <w:ind w:firstLine="480" w:firstLineChars="200"/>
        <w:rPr>
          <w:rFonts w:hint="eastAsia" w:ascii="宋体" w:hAnsi="宋体" w:cs="宋体"/>
          <w:sz w:val="24"/>
          <w:highlight w:val="none"/>
        </w:rPr>
      </w:pPr>
      <w:r>
        <w:rPr>
          <w:rFonts w:ascii="宋体" w:hAnsi="宋体" w:cs="宋体"/>
          <w:sz w:val="24"/>
          <w:highlight w:val="none"/>
        </w:rPr>
        <w:t>12.2.1投标函。</w:t>
      </w:r>
    </w:p>
    <w:p w14:paraId="06BEA052">
      <w:pPr>
        <w:pStyle w:val="6"/>
        <w:spacing w:line="400" w:lineRule="exact"/>
        <w:ind w:firstLineChars="200"/>
        <w:rPr>
          <w:rFonts w:hint="eastAsia" w:ascii="宋体" w:hAnsi="宋体" w:cs="宋体"/>
          <w:b/>
          <w:highlight w:val="none"/>
        </w:rPr>
      </w:pPr>
      <w:r>
        <w:rPr>
          <w:rFonts w:hint="eastAsia" w:ascii="宋体" w:hAnsi="宋体" w:cs="宋体"/>
          <w:b/>
          <w:bCs/>
          <w:highlight w:val="none"/>
        </w:rPr>
        <w:t>注：（1）本项目资审文件、价格标（即商务标）文件，投标人须按招标文件的要求及顺序以PDF 格式上传至系统内相应位置，上传的所有资审文件及价格标文件必须每页都有投标单位电子签章（</w:t>
      </w:r>
      <w:r>
        <w:rPr>
          <w:rFonts w:hint="eastAsia" w:ascii="宋体" w:hAnsi="宋体" w:cs="宋体"/>
          <w:b/>
          <w:bCs/>
          <w:color w:val="FF0000"/>
          <w:highlight w:val="none"/>
          <w:u w:val="single"/>
        </w:rPr>
        <w:t>电子签章文件上传之后必须预览，确认正常打开，并且签章有绿色的</w:t>
      </w:r>
      <w:r>
        <w:rPr>
          <w:rFonts w:hint="eastAsia" w:ascii="宋体" w:hAnsi="宋体" w:cs="宋体"/>
          <w:b/>
          <w:bCs/>
          <w:color w:val="FF0000"/>
          <w:highlight w:val="none"/>
          <w:u w:val="single"/>
        </w:rPr>
        <w:sym w:font="Wingdings 2" w:char="0052"/>
      </w:r>
      <w:r>
        <w:rPr>
          <w:rFonts w:hint="eastAsia" w:ascii="宋体" w:hAnsi="宋体" w:cs="宋体"/>
          <w:b/>
          <w:bCs/>
          <w:color w:val="FF0000"/>
          <w:highlight w:val="none"/>
          <w:u w:val="single"/>
        </w:rPr>
        <w:t>，否则视为无效文件</w:t>
      </w:r>
      <w:r>
        <w:rPr>
          <w:rFonts w:hint="eastAsia" w:ascii="宋体" w:hAnsi="宋体" w:cs="宋体"/>
          <w:b/>
          <w:bCs/>
          <w:highlight w:val="none"/>
        </w:rPr>
        <w:t>），不能按要求电子签章的将会被废除投标资格。资审文件部分不合格的投标供应商，其“价格文件”不参加评审，具体操作流程详见</w:t>
      </w:r>
      <w:r>
        <w:rPr>
          <w:rFonts w:hint="eastAsia" w:ascii="宋体" w:hAnsi="宋体" w:cs="宋体"/>
          <w:b/>
          <w:highlight w:val="none"/>
        </w:rPr>
        <w:t>《操作手册》，请投标人登录“如东县限额交易平台-项目投标方”的登录页面下载《操作手册》。</w:t>
      </w:r>
    </w:p>
    <w:p w14:paraId="5A191972">
      <w:pPr>
        <w:spacing w:line="360" w:lineRule="auto"/>
        <w:ind w:firstLine="482" w:firstLineChars="200"/>
        <w:rPr>
          <w:rFonts w:hint="eastAsia" w:ascii="宋体" w:hAnsi="宋体" w:cs="宋体"/>
          <w:b/>
          <w:sz w:val="24"/>
          <w:highlight w:val="none"/>
        </w:rPr>
      </w:pPr>
      <w:r>
        <w:rPr>
          <w:rFonts w:hint="eastAsia" w:ascii="宋体" w:hAnsi="宋体" w:cs="宋体"/>
          <w:b/>
          <w:sz w:val="24"/>
          <w:highlight w:val="none"/>
        </w:rPr>
        <w:t>（2）各投标单位上传的投标文件提交前，请认真复查自己的投标文件制作的清晰情况，如投标文件不清晰，影响评标结果的，一律由投标人自行承担。</w:t>
      </w:r>
    </w:p>
    <w:p w14:paraId="0FF2005A">
      <w:pPr>
        <w:spacing w:line="360" w:lineRule="auto"/>
        <w:ind w:firstLine="482" w:firstLineChars="200"/>
        <w:rPr>
          <w:rFonts w:hint="eastAsia" w:ascii="宋体" w:hAnsi="宋体" w:cs="宋体"/>
          <w:b/>
          <w:sz w:val="24"/>
          <w:highlight w:val="none"/>
        </w:rPr>
      </w:pPr>
      <w:r>
        <w:rPr>
          <w:rFonts w:ascii="宋体" w:hAnsi="宋体" w:cs="宋体"/>
          <w:b/>
          <w:sz w:val="24"/>
          <w:highlight w:val="none"/>
        </w:rPr>
        <w:t>1</w:t>
      </w:r>
      <w:r>
        <w:rPr>
          <w:rFonts w:hint="eastAsia" w:ascii="宋体" w:hAnsi="宋体" w:cs="宋体"/>
          <w:b/>
          <w:sz w:val="24"/>
          <w:highlight w:val="none"/>
        </w:rPr>
        <w:t>3</w:t>
      </w:r>
      <w:r>
        <w:rPr>
          <w:rFonts w:ascii="宋体" w:hAnsi="宋体" w:cs="宋体"/>
          <w:b/>
          <w:sz w:val="24"/>
          <w:highlight w:val="none"/>
        </w:rPr>
        <w:t>、招标文件提供的文件格式(第四章)投标人必须使用。但表式可以按同样格式进行扩展。</w:t>
      </w:r>
    </w:p>
    <w:p w14:paraId="52042DFF">
      <w:pPr>
        <w:spacing w:line="360" w:lineRule="auto"/>
        <w:ind w:firstLine="482" w:firstLineChars="200"/>
        <w:jc w:val="left"/>
        <w:rPr>
          <w:rFonts w:hint="eastAsia" w:ascii="宋体" w:hAnsi="宋体" w:cs="宋体"/>
          <w:b/>
          <w:bCs/>
          <w:sz w:val="24"/>
          <w:highlight w:val="none"/>
        </w:rPr>
      </w:pPr>
      <w:r>
        <w:rPr>
          <w:rFonts w:ascii="宋体" w:hAnsi="宋体" w:cs="宋体"/>
          <w:b/>
          <w:bCs/>
          <w:sz w:val="24"/>
          <w:highlight w:val="none"/>
        </w:rPr>
        <w:t>1</w:t>
      </w:r>
      <w:r>
        <w:rPr>
          <w:rFonts w:hint="eastAsia" w:ascii="宋体" w:hAnsi="宋体" w:cs="宋体"/>
          <w:b/>
          <w:bCs/>
          <w:sz w:val="24"/>
          <w:highlight w:val="none"/>
        </w:rPr>
        <w:t>4</w:t>
      </w:r>
      <w:r>
        <w:rPr>
          <w:rFonts w:ascii="宋体" w:hAnsi="宋体" w:cs="宋体"/>
          <w:b/>
          <w:bCs/>
          <w:sz w:val="24"/>
          <w:highlight w:val="none"/>
        </w:rPr>
        <w:t>、投标文件的签署</w:t>
      </w:r>
    </w:p>
    <w:p w14:paraId="05657D69">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全套投标文件应无修改和行间插字。如有修改，须在修改处加盖投标人法定代表人的印鉴章。</w:t>
      </w:r>
    </w:p>
    <w:p w14:paraId="2188DC98">
      <w:pPr>
        <w:spacing w:line="360" w:lineRule="auto"/>
        <w:ind w:firstLine="482" w:firstLineChars="200"/>
        <w:rPr>
          <w:rFonts w:hint="eastAsia" w:ascii="宋体" w:hAnsi="宋体" w:cs="宋体"/>
          <w:b/>
          <w:sz w:val="24"/>
          <w:highlight w:val="none"/>
        </w:rPr>
      </w:pPr>
      <w:r>
        <w:rPr>
          <w:rFonts w:ascii="宋体" w:hAnsi="宋体" w:cs="宋体"/>
          <w:b/>
          <w:sz w:val="24"/>
          <w:highlight w:val="none"/>
        </w:rPr>
        <w:t>1</w:t>
      </w:r>
      <w:r>
        <w:rPr>
          <w:rFonts w:hint="eastAsia" w:ascii="宋体" w:hAnsi="宋体" w:cs="宋体"/>
          <w:b/>
          <w:sz w:val="24"/>
          <w:highlight w:val="none"/>
        </w:rPr>
        <w:t>5</w:t>
      </w:r>
      <w:r>
        <w:rPr>
          <w:rFonts w:ascii="宋体" w:hAnsi="宋体" w:cs="宋体"/>
          <w:b/>
          <w:sz w:val="24"/>
          <w:highlight w:val="none"/>
        </w:rPr>
        <w:t>、投标保证金</w:t>
      </w:r>
    </w:p>
    <w:p w14:paraId="1A837695">
      <w:pPr>
        <w:adjustRightInd w:val="0"/>
        <w:snapToGrid w:val="0"/>
        <w:spacing w:line="360" w:lineRule="auto"/>
        <w:ind w:firstLine="482" w:firstLineChars="200"/>
        <w:rPr>
          <w:rFonts w:hint="eastAsia" w:ascii="宋体" w:hAnsi="宋体" w:cs="宋体"/>
          <w:b/>
          <w:sz w:val="24"/>
          <w:highlight w:val="none"/>
        </w:rPr>
      </w:pPr>
      <w:r>
        <w:rPr>
          <w:rFonts w:ascii="宋体" w:hAnsi="宋体" w:cs="宋体"/>
          <w:b/>
          <w:sz w:val="24"/>
          <w:highlight w:val="none"/>
        </w:rPr>
        <w:t>1</w:t>
      </w:r>
      <w:r>
        <w:rPr>
          <w:rFonts w:hint="eastAsia" w:ascii="宋体" w:hAnsi="宋体" w:cs="宋体"/>
          <w:b/>
          <w:sz w:val="24"/>
          <w:highlight w:val="none"/>
        </w:rPr>
        <w:t>5</w:t>
      </w:r>
      <w:r>
        <w:rPr>
          <w:rFonts w:ascii="宋体" w:hAnsi="宋体" w:cs="宋体"/>
          <w:b/>
          <w:sz w:val="24"/>
          <w:highlight w:val="none"/>
        </w:rPr>
        <w:t>.1</w:t>
      </w:r>
      <w:r>
        <w:rPr>
          <w:rFonts w:hint="eastAsia" w:ascii="宋体" w:hAnsi="宋体" w:cs="宋体"/>
          <w:b/>
          <w:sz w:val="24"/>
          <w:highlight w:val="none"/>
        </w:rPr>
        <w:t>本工程的投标保证金金额及缴纳方式见投标须知前附表。投标人必须以企业法人的名义从法人基本存款账</w:t>
      </w:r>
      <w:bookmarkStart w:id="27" w:name="_GoBack"/>
      <w:bookmarkEnd w:id="27"/>
      <w:r>
        <w:rPr>
          <w:rFonts w:hint="eastAsia" w:ascii="宋体" w:hAnsi="宋体" w:cs="宋体"/>
          <w:b/>
          <w:sz w:val="24"/>
          <w:highlight w:val="none"/>
        </w:rPr>
        <w:t>户缴纳，否则不予接受。以个人、企业的办事处、分公司、子公司名义或从他人帐户、投标人企业的其他账户缴纳的投标保证金无效。</w:t>
      </w:r>
    </w:p>
    <w:p w14:paraId="4068F0EB">
      <w:pPr>
        <w:adjustRightInd w:val="0"/>
        <w:snapToGrid w:val="0"/>
        <w:spacing w:line="360" w:lineRule="auto"/>
        <w:ind w:firstLine="482" w:firstLineChars="200"/>
        <w:rPr>
          <w:rFonts w:hint="eastAsia" w:ascii="宋体" w:hAnsi="宋体" w:cs="宋体"/>
          <w:b/>
          <w:sz w:val="24"/>
          <w:highlight w:val="none"/>
        </w:rPr>
      </w:pPr>
      <w:r>
        <w:rPr>
          <w:rFonts w:hint="eastAsia" w:ascii="宋体" w:hAnsi="宋体" w:cs="宋体"/>
          <w:b/>
          <w:sz w:val="24"/>
          <w:highlight w:val="none"/>
        </w:rPr>
        <w:t>收款单位: 江苏如东洋口港经济开发区财政局；</w:t>
      </w:r>
    </w:p>
    <w:p w14:paraId="14EF4975">
      <w:pPr>
        <w:adjustRightInd w:val="0"/>
        <w:snapToGrid w:val="0"/>
        <w:spacing w:line="360" w:lineRule="auto"/>
        <w:ind w:firstLine="482" w:firstLineChars="200"/>
        <w:rPr>
          <w:rFonts w:hint="eastAsia" w:ascii="宋体" w:hAnsi="宋体" w:cs="宋体"/>
          <w:b/>
          <w:sz w:val="24"/>
          <w:highlight w:val="none"/>
        </w:rPr>
      </w:pPr>
      <w:r>
        <w:rPr>
          <w:rFonts w:hint="eastAsia" w:ascii="宋体" w:hAnsi="宋体" w:cs="宋体"/>
          <w:b/>
          <w:sz w:val="24"/>
          <w:highlight w:val="none"/>
        </w:rPr>
        <w:t>账号:10712801040002081；</w:t>
      </w:r>
    </w:p>
    <w:p w14:paraId="3AE1B810">
      <w:pPr>
        <w:adjustRightInd w:val="0"/>
        <w:snapToGrid w:val="0"/>
        <w:spacing w:line="360" w:lineRule="auto"/>
        <w:ind w:firstLine="482" w:firstLineChars="200"/>
        <w:rPr>
          <w:rFonts w:hint="eastAsia" w:ascii="宋体" w:hAnsi="宋体" w:cs="宋体"/>
          <w:b/>
          <w:sz w:val="24"/>
          <w:highlight w:val="none"/>
        </w:rPr>
      </w:pPr>
      <w:r>
        <w:rPr>
          <w:rFonts w:hint="eastAsia" w:ascii="宋体" w:hAnsi="宋体" w:cs="宋体"/>
          <w:b/>
          <w:sz w:val="24"/>
          <w:highlight w:val="none"/>
        </w:rPr>
        <w:t>开户行:中国农业银行如东洋口港分理处；</w:t>
      </w:r>
    </w:p>
    <w:p w14:paraId="005F1E40">
      <w:pPr>
        <w:adjustRightInd w:val="0"/>
        <w:snapToGrid w:val="0"/>
        <w:spacing w:line="360" w:lineRule="auto"/>
        <w:ind w:firstLine="482" w:firstLineChars="200"/>
        <w:rPr>
          <w:rFonts w:hint="eastAsia" w:ascii="宋体" w:hAnsi="宋体" w:cs="宋体"/>
          <w:b/>
          <w:sz w:val="24"/>
          <w:highlight w:val="none"/>
        </w:rPr>
      </w:pPr>
      <w:r>
        <w:rPr>
          <w:rFonts w:hint="eastAsia" w:ascii="宋体" w:hAnsi="宋体" w:cs="宋体"/>
          <w:b/>
          <w:sz w:val="24"/>
          <w:highlight w:val="none"/>
        </w:rPr>
        <w:t>注：1.采用银行转账方式缴纳的，未中标单位的投标保证金在每个月的15日或者30日予以退还，各投标单位自行选择投标保证金缴纳方式。</w:t>
      </w:r>
    </w:p>
    <w:p w14:paraId="5C1827F5">
      <w:pPr>
        <w:adjustRightInd w:val="0"/>
        <w:snapToGrid w:val="0"/>
        <w:spacing w:line="360" w:lineRule="auto"/>
        <w:ind w:firstLine="482" w:firstLineChars="200"/>
        <w:rPr>
          <w:rFonts w:hint="eastAsia" w:ascii="宋体" w:hAnsi="宋体"/>
          <w:b/>
          <w:color w:val="000000"/>
          <w:sz w:val="24"/>
          <w:highlight w:val="none"/>
        </w:rPr>
      </w:pPr>
      <w:r>
        <w:rPr>
          <w:rFonts w:hint="eastAsia" w:ascii="宋体" w:hAnsi="宋体" w:cs="宋体"/>
          <w:b/>
          <w:sz w:val="24"/>
          <w:highlight w:val="none"/>
        </w:rPr>
        <w:t>2.银行转账凭证上须加盖投标人单位公章；如果投标单位提供的相关证件等为虚假或伪造一经发现则取消投标单位资格，其列入洋口港开发区黑名单。触犯相关法律法规情形严重者，将追究刑事责任。</w:t>
      </w:r>
    </w:p>
    <w:p w14:paraId="25C1D060">
      <w:pPr>
        <w:spacing w:line="360" w:lineRule="auto"/>
        <w:ind w:firstLine="482" w:firstLineChars="200"/>
        <w:rPr>
          <w:rFonts w:hint="eastAsia" w:ascii="宋体" w:hAnsi="宋体" w:cs="宋体"/>
          <w:b/>
          <w:sz w:val="24"/>
          <w:highlight w:val="none"/>
        </w:rPr>
      </w:pPr>
      <w:r>
        <w:rPr>
          <w:rFonts w:ascii="宋体" w:hAnsi="宋体" w:cs="宋体"/>
          <w:b/>
          <w:sz w:val="24"/>
          <w:highlight w:val="none"/>
        </w:rPr>
        <w:t>1</w:t>
      </w:r>
      <w:r>
        <w:rPr>
          <w:rFonts w:hint="eastAsia" w:ascii="宋体" w:hAnsi="宋体" w:cs="宋体"/>
          <w:b/>
          <w:sz w:val="24"/>
          <w:highlight w:val="none"/>
        </w:rPr>
        <w:t>5</w:t>
      </w:r>
      <w:r>
        <w:rPr>
          <w:rFonts w:ascii="宋体" w:hAnsi="宋体" w:cs="宋体"/>
          <w:b/>
          <w:sz w:val="24"/>
          <w:highlight w:val="none"/>
        </w:rPr>
        <w:t>.</w:t>
      </w:r>
      <w:r>
        <w:rPr>
          <w:rFonts w:hint="eastAsia" w:ascii="宋体" w:hAnsi="宋体" w:cs="宋体"/>
          <w:b/>
          <w:sz w:val="24"/>
          <w:highlight w:val="none"/>
        </w:rPr>
        <w:t>2</w:t>
      </w:r>
      <w:r>
        <w:rPr>
          <w:rFonts w:ascii="宋体" w:hAnsi="宋体" w:cs="宋体"/>
          <w:b/>
          <w:sz w:val="24"/>
          <w:highlight w:val="none"/>
        </w:rPr>
        <w:t xml:space="preserve">. </w:t>
      </w:r>
      <w:r>
        <w:rPr>
          <w:rFonts w:hint="eastAsia" w:ascii="宋体" w:hAnsi="宋体" w:cs="宋体"/>
          <w:b/>
          <w:sz w:val="24"/>
          <w:highlight w:val="none"/>
        </w:rPr>
        <w:t>中标人的投标保证金退还</w:t>
      </w:r>
    </w:p>
    <w:p w14:paraId="1763CA18">
      <w:pPr>
        <w:spacing w:line="360" w:lineRule="auto"/>
        <w:ind w:firstLine="480" w:firstLineChars="200"/>
        <w:rPr>
          <w:rFonts w:hint="eastAsia" w:ascii="宋体" w:hAnsi="宋体" w:cs="宋体"/>
          <w:sz w:val="24"/>
          <w:highlight w:val="none"/>
        </w:rPr>
      </w:pPr>
      <w:r>
        <w:rPr>
          <w:rFonts w:ascii="宋体" w:hAnsi="宋体" w:cs="宋体"/>
          <w:sz w:val="24"/>
          <w:highlight w:val="none"/>
        </w:rPr>
        <w:t>1</w:t>
      </w:r>
      <w:r>
        <w:rPr>
          <w:rFonts w:hint="eastAsia" w:ascii="宋体" w:hAnsi="宋体" w:cs="宋体"/>
          <w:sz w:val="24"/>
          <w:highlight w:val="none"/>
        </w:rPr>
        <w:t>5</w:t>
      </w:r>
      <w:r>
        <w:rPr>
          <w:rFonts w:ascii="宋体" w:hAnsi="宋体" w:cs="宋体"/>
          <w:sz w:val="24"/>
          <w:highlight w:val="none"/>
        </w:rPr>
        <w:t>.</w:t>
      </w:r>
      <w:r>
        <w:rPr>
          <w:rFonts w:hint="eastAsia" w:ascii="宋体" w:hAnsi="宋体" w:cs="宋体"/>
          <w:sz w:val="24"/>
          <w:highlight w:val="none"/>
        </w:rPr>
        <w:t>2</w:t>
      </w:r>
      <w:r>
        <w:rPr>
          <w:rFonts w:ascii="宋体" w:hAnsi="宋体" w:cs="宋体"/>
          <w:sz w:val="24"/>
          <w:highlight w:val="none"/>
        </w:rPr>
        <w:t xml:space="preserve">.1 </w:t>
      </w:r>
      <w:r>
        <w:rPr>
          <w:rFonts w:hint="eastAsia" w:ascii="宋体" w:hAnsi="宋体" w:cs="宋体"/>
          <w:sz w:val="24"/>
          <w:highlight w:val="none"/>
        </w:rPr>
        <w:t>中标人的投标保证金在按规定及收费标准在本项目所在地（如东县洋口港经济开发区）缴纳履约保证金并签订合同后予以退还</w:t>
      </w:r>
      <w:r>
        <w:rPr>
          <w:rFonts w:ascii="宋体" w:hAnsi="宋体" w:cs="宋体"/>
          <w:sz w:val="24"/>
          <w:highlight w:val="none"/>
        </w:rPr>
        <w:t>(无息)。中标单位应在办理退还投标保证金手续前，将已签订的合同报送洋口港开发区公共资源交易中心备案。</w:t>
      </w:r>
      <w:r>
        <w:rPr>
          <w:rFonts w:hint="eastAsia" w:ascii="宋体" w:hAnsi="宋体" w:cs="宋体"/>
          <w:b/>
          <w:sz w:val="24"/>
          <w:highlight w:val="none"/>
        </w:rPr>
        <w:t>中标人须在中标公示结束后（且无异议）</w:t>
      </w:r>
      <w:r>
        <w:rPr>
          <w:rFonts w:ascii="宋体" w:hAnsi="宋体" w:cs="宋体"/>
          <w:b/>
          <w:sz w:val="24"/>
          <w:highlight w:val="none"/>
        </w:rPr>
        <w:t>5日内领取中标通知书。如未在规定的时间内领取中标通知书，则视为放弃本项目的中标资格，投标保证金不予退还。</w:t>
      </w:r>
    </w:p>
    <w:p w14:paraId="6A4CBEAD">
      <w:pPr>
        <w:spacing w:line="360" w:lineRule="auto"/>
        <w:ind w:firstLine="480" w:firstLineChars="200"/>
        <w:rPr>
          <w:rFonts w:hint="eastAsia" w:ascii="宋体" w:hAnsi="宋体" w:cs="宋体"/>
          <w:sz w:val="24"/>
          <w:highlight w:val="none"/>
        </w:rPr>
      </w:pPr>
      <w:r>
        <w:rPr>
          <w:rFonts w:ascii="宋体" w:hAnsi="宋体" w:cs="宋体"/>
          <w:sz w:val="24"/>
          <w:highlight w:val="none"/>
        </w:rPr>
        <w:t>1</w:t>
      </w:r>
      <w:r>
        <w:rPr>
          <w:rFonts w:hint="eastAsia" w:ascii="宋体" w:hAnsi="宋体" w:cs="宋体"/>
          <w:sz w:val="24"/>
          <w:highlight w:val="none"/>
        </w:rPr>
        <w:t>5</w:t>
      </w:r>
      <w:r>
        <w:rPr>
          <w:rFonts w:ascii="宋体" w:hAnsi="宋体" w:cs="宋体"/>
          <w:sz w:val="24"/>
          <w:highlight w:val="none"/>
        </w:rPr>
        <w:t>.</w:t>
      </w:r>
      <w:r>
        <w:rPr>
          <w:rFonts w:hint="eastAsia" w:ascii="宋体" w:hAnsi="宋体" w:cs="宋体"/>
          <w:sz w:val="24"/>
          <w:highlight w:val="none"/>
        </w:rPr>
        <w:t>3</w:t>
      </w:r>
      <w:r>
        <w:rPr>
          <w:rFonts w:ascii="宋体" w:hAnsi="宋体" w:cs="宋体"/>
          <w:sz w:val="24"/>
          <w:highlight w:val="none"/>
        </w:rPr>
        <w:t xml:space="preserve"> </w:t>
      </w:r>
      <w:r>
        <w:rPr>
          <w:rFonts w:hint="eastAsia" w:ascii="宋体" w:hAnsi="宋体" w:cs="宋体"/>
          <w:sz w:val="24"/>
          <w:highlight w:val="none"/>
        </w:rPr>
        <w:t>投标人有下列情况之一者，将取消其中标资格，其投标保证金将不予退还：</w:t>
      </w:r>
    </w:p>
    <w:p w14:paraId="1D3BE963">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①投标人发生串标、抬标、弄虚作假等违纪、违规行为，且被查处的。</w:t>
      </w:r>
    </w:p>
    <w:p w14:paraId="1E753C14">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②中标人未能在规定时间内签署合同协议的，或者在签订合同时向招标人提出附加条件或者更改合同实质性内容的。</w:t>
      </w:r>
    </w:p>
    <w:p w14:paraId="128E9F30">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fldChar w:fldCharType="begin"/>
      </w:r>
      <w:r>
        <w:rPr>
          <w:rFonts w:ascii="宋体" w:hAnsi="宋体" w:cs="宋体"/>
          <w:sz w:val="24"/>
          <w:highlight w:val="none"/>
        </w:rPr>
        <w:instrText xml:space="preserve"> = 3 \* GB3 </w:instrText>
      </w:r>
      <w:r>
        <w:rPr>
          <w:rFonts w:hint="eastAsia" w:ascii="宋体" w:hAnsi="宋体" w:cs="宋体"/>
          <w:sz w:val="24"/>
          <w:highlight w:val="none"/>
        </w:rPr>
        <w:fldChar w:fldCharType="separate"/>
      </w:r>
      <w:r>
        <w:rPr>
          <w:rFonts w:hint="eastAsia" w:ascii="宋体" w:hAnsi="宋体" w:cs="宋体"/>
          <w:sz w:val="24"/>
          <w:highlight w:val="none"/>
        </w:rPr>
        <w:t>③</w:t>
      </w:r>
      <w:r>
        <w:rPr>
          <w:rFonts w:hint="eastAsia" w:ascii="宋体" w:hAnsi="宋体" w:cs="宋体"/>
          <w:sz w:val="24"/>
          <w:highlight w:val="none"/>
        </w:rPr>
        <w:fldChar w:fldCharType="end"/>
      </w:r>
      <w:r>
        <w:rPr>
          <w:rFonts w:ascii="宋体" w:hAnsi="宋体" w:cs="宋体"/>
          <w:sz w:val="24"/>
          <w:highlight w:val="none"/>
        </w:rPr>
        <w:t xml:space="preserve"> 中标人放弃中标的。</w:t>
      </w:r>
    </w:p>
    <w:p w14:paraId="047DB8B3">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fldChar w:fldCharType="begin"/>
      </w:r>
      <w:r>
        <w:rPr>
          <w:rFonts w:ascii="宋体" w:hAnsi="宋体" w:cs="宋体"/>
          <w:sz w:val="24"/>
          <w:highlight w:val="none"/>
        </w:rPr>
        <w:instrText xml:space="preserve"> = 4 \* GB3 </w:instrText>
      </w:r>
      <w:r>
        <w:rPr>
          <w:rFonts w:hint="eastAsia" w:ascii="宋体" w:hAnsi="宋体" w:cs="宋体"/>
          <w:sz w:val="24"/>
          <w:highlight w:val="none"/>
        </w:rPr>
        <w:fldChar w:fldCharType="separate"/>
      </w:r>
      <w:r>
        <w:rPr>
          <w:rFonts w:hint="eastAsia" w:ascii="宋体" w:hAnsi="宋体" w:cs="宋体"/>
          <w:sz w:val="24"/>
          <w:highlight w:val="none"/>
        </w:rPr>
        <w:t>④</w:t>
      </w:r>
      <w:r>
        <w:rPr>
          <w:rFonts w:hint="eastAsia" w:ascii="宋体" w:hAnsi="宋体" w:cs="宋体"/>
          <w:sz w:val="24"/>
          <w:highlight w:val="none"/>
        </w:rPr>
        <w:fldChar w:fldCharType="end"/>
      </w:r>
      <w:r>
        <w:rPr>
          <w:rFonts w:ascii="宋体" w:hAnsi="宋体" w:cs="宋体"/>
          <w:sz w:val="24"/>
          <w:highlight w:val="none"/>
        </w:rPr>
        <w:t xml:space="preserve"> 投标人在投标有效期内撤回投标文件的。</w:t>
      </w:r>
    </w:p>
    <w:p w14:paraId="662370B5">
      <w:pPr>
        <w:spacing w:line="360" w:lineRule="auto"/>
        <w:ind w:firstLine="480" w:firstLineChars="200"/>
        <w:rPr>
          <w:rFonts w:hint="eastAsia" w:ascii="宋体" w:hAnsi="宋体" w:cs="宋体"/>
          <w:sz w:val="24"/>
          <w:highlight w:val="none"/>
        </w:rPr>
      </w:pPr>
      <w:r>
        <w:rPr>
          <w:rFonts w:ascii="宋体" w:hAnsi="宋体" w:cs="宋体"/>
          <w:sz w:val="24"/>
          <w:highlight w:val="none"/>
        </w:rPr>
        <w:t>1</w:t>
      </w:r>
      <w:r>
        <w:rPr>
          <w:rFonts w:hint="eastAsia" w:ascii="宋体" w:hAnsi="宋体" w:cs="宋体"/>
          <w:sz w:val="24"/>
          <w:highlight w:val="none"/>
        </w:rPr>
        <w:t>6</w:t>
      </w:r>
      <w:r>
        <w:rPr>
          <w:rFonts w:ascii="宋体" w:hAnsi="宋体" w:cs="宋体"/>
          <w:sz w:val="24"/>
          <w:highlight w:val="none"/>
        </w:rPr>
        <w:t>、投标文件的语言</w:t>
      </w:r>
    </w:p>
    <w:p w14:paraId="78A7CD1B">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投标文件及招标文件、双方与投标有关的往来通知、函件均应使用汉语。</w:t>
      </w:r>
    </w:p>
    <w:p w14:paraId="58748097">
      <w:pPr>
        <w:spacing w:line="360" w:lineRule="auto"/>
        <w:ind w:firstLine="480" w:firstLineChars="200"/>
        <w:jc w:val="left"/>
        <w:rPr>
          <w:rFonts w:hint="eastAsia" w:ascii="宋体" w:hAnsi="宋体" w:cs="宋体"/>
          <w:sz w:val="24"/>
          <w:highlight w:val="none"/>
        </w:rPr>
      </w:pPr>
      <w:r>
        <w:rPr>
          <w:rFonts w:ascii="宋体" w:hAnsi="宋体" w:cs="宋体"/>
          <w:sz w:val="24"/>
          <w:highlight w:val="none"/>
        </w:rPr>
        <w:t>1</w:t>
      </w:r>
      <w:r>
        <w:rPr>
          <w:rFonts w:hint="eastAsia" w:ascii="宋体" w:hAnsi="宋体" w:cs="宋体"/>
          <w:sz w:val="24"/>
          <w:highlight w:val="none"/>
        </w:rPr>
        <w:t>7</w:t>
      </w:r>
      <w:r>
        <w:rPr>
          <w:rFonts w:ascii="宋体" w:hAnsi="宋体" w:cs="宋体"/>
          <w:sz w:val="24"/>
          <w:highlight w:val="none"/>
        </w:rPr>
        <w:t>、投标有效期</w:t>
      </w:r>
    </w:p>
    <w:p w14:paraId="0875FD65">
      <w:pPr>
        <w:rPr>
          <w:highlight w:val="none"/>
        </w:rPr>
      </w:pPr>
      <w:r>
        <w:rPr>
          <w:rFonts w:hint="eastAsia" w:ascii="宋体" w:hAnsi="宋体" w:cs="宋体"/>
          <w:sz w:val="24"/>
          <w:highlight w:val="none"/>
        </w:rPr>
        <w:t>投标文件在本招标文件规定的投标截止日期之后的</w:t>
      </w:r>
      <w:r>
        <w:rPr>
          <w:rFonts w:ascii="宋体" w:hAnsi="宋体" w:cs="宋体"/>
          <w:sz w:val="24"/>
          <w:highlight w:val="none"/>
        </w:rPr>
        <w:t>45</w:t>
      </w:r>
      <w:r>
        <w:rPr>
          <w:rFonts w:hint="eastAsia" w:ascii="宋体" w:hAnsi="宋体" w:cs="宋体"/>
          <w:sz w:val="24"/>
          <w:highlight w:val="none"/>
        </w:rPr>
        <w:t>日历天内有效。</w:t>
      </w:r>
    </w:p>
    <w:p w14:paraId="3186CBAE">
      <w:pPr>
        <w:pStyle w:val="4"/>
        <w:spacing w:before="0" w:after="0" w:line="360" w:lineRule="auto"/>
        <w:jc w:val="center"/>
        <w:rPr>
          <w:sz w:val="24"/>
          <w:szCs w:val="24"/>
          <w:highlight w:val="none"/>
        </w:rPr>
      </w:pPr>
      <w:bookmarkStart w:id="7" w:name="_Toc51232352"/>
      <w:r>
        <w:rPr>
          <w:rFonts w:hint="eastAsia"/>
          <w:sz w:val="24"/>
          <w:szCs w:val="24"/>
          <w:highlight w:val="none"/>
        </w:rPr>
        <w:t>（四）投标报价</w:t>
      </w:r>
      <w:bookmarkEnd w:id="7"/>
    </w:p>
    <w:p w14:paraId="1B40B0B3">
      <w:pPr>
        <w:spacing w:line="480" w:lineRule="exact"/>
        <w:ind w:firstLine="482" w:firstLineChars="200"/>
        <w:rPr>
          <w:rFonts w:hint="eastAsia" w:ascii="宋体" w:hAnsi="宋体"/>
          <w:b/>
          <w:sz w:val="24"/>
          <w:highlight w:val="none"/>
        </w:rPr>
      </w:pPr>
      <w:r>
        <w:rPr>
          <w:rFonts w:ascii="宋体" w:hAnsi="宋体"/>
          <w:b/>
          <w:sz w:val="24"/>
          <w:highlight w:val="none"/>
        </w:rPr>
        <w:t>1</w:t>
      </w:r>
      <w:r>
        <w:rPr>
          <w:rFonts w:hint="eastAsia" w:ascii="宋体" w:hAnsi="宋体"/>
          <w:b/>
          <w:sz w:val="24"/>
          <w:highlight w:val="none"/>
        </w:rPr>
        <w:t>8</w:t>
      </w:r>
      <w:r>
        <w:rPr>
          <w:rFonts w:ascii="宋体" w:hAnsi="宋体"/>
          <w:b/>
          <w:sz w:val="24"/>
          <w:highlight w:val="none"/>
        </w:rPr>
        <w:t>、投标报价及计价依据</w:t>
      </w:r>
    </w:p>
    <w:p w14:paraId="1BC77861">
      <w:pPr>
        <w:spacing w:line="480" w:lineRule="exact"/>
        <w:ind w:firstLine="480" w:firstLineChars="200"/>
        <w:rPr>
          <w:rFonts w:hint="eastAsia" w:ascii="宋体" w:hAnsi="宋体"/>
          <w:sz w:val="24"/>
          <w:highlight w:val="none"/>
        </w:rPr>
      </w:pPr>
      <w:r>
        <w:rPr>
          <w:rFonts w:ascii="宋体" w:hAnsi="宋体"/>
          <w:sz w:val="24"/>
          <w:highlight w:val="none"/>
        </w:rPr>
        <w:t>1</w:t>
      </w:r>
      <w:r>
        <w:rPr>
          <w:rFonts w:hint="eastAsia" w:ascii="宋体" w:hAnsi="宋体"/>
          <w:sz w:val="24"/>
          <w:highlight w:val="none"/>
        </w:rPr>
        <w:t>8</w:t>
      </w:r>
      <w:r>
        <w:rPr>
          <w:rFonts w:ascii="宋体" w:hAnsi="宋体"/>
          <w:sz w:val="24"/>
          <w:highlight w:val="none"/>
        </w:rPr>
        <w:t xml:space="preserve">.1 </w:t>
      </w:r>
      <w:r>
        <w:rPr>
          <w:rFonts w:hint="eastAsia" w:ascii="宋体" w:hAnsi="宋体"/>
          <w:sz w:val="24"/>
          <w:highlight w:val="none"/>
        </w:rPr>
        <w:t>本工程项目监理费投标报价的</w:t>
      </w:r>
      <w:r>
        <w:rPr>
          <w:rFonts w:hint="eastAsia" w:ascii="宋体" w:hAnsi="宋体"/>
          <w:b/>
          <w:sz w:val="24"/>
          <w:highlight w:val="none"/>
        </w:rPr>
        <w:t>计费基数为工程施工结算审计价</w:t>
      </w:r>
      <w:r>
        <w:rPr>
          <w:rFonts w:hint="eastAsia" w:ascii="宋体" w:hAnsi="宋体"/>
          <w:sz w:val="24"/>
          <w:highlight w:val="none"/>
        </w:rPr>
        <w:t>，投标人应按招标人提供的招标文件、设计图纸及参照国家现行的监理费取费标准，在给定的费率范围内自行报价。监理费采取费率报价方式。</w:t>
      </w:r>
    </w:p>
    <w:p w14:paraId="4E61E14D">
      <w:pPr>
        <w:spacing w:line="480" w:lineRule="exact"/>
        <w:ind w:firstLine="480" w:firstLineChars="200"/>
        <w:rPr>
          <w:rFonts w:hint="eastAsia" w:ascii="宋体" w:hAnsi="宋体"/>
          <w:b/>
          <w:sz w:val="24"/>
          <w:highlight w:val="none"/>
        </w:rPr>
      </w:pPr>
      <w:r>
        <w:rPr>
          <w:rFonts w:ascii="宋体" w:hAnsi="宋体"/>
          <w:sz w:val="24"/>
          <w:highlight w:val="none"/>
        </w:rPr>
        <w:t>1</w:t>
      </w:r>
      <w:r>
        <w:rPr>
          <w:rFonts w:hint="eastAsia" w:ascii="宋体" w:hAnsi="宋体"/>
          <w:sz w:val="24"/>
          <w:highlight w:val="none"/>
        </w:rPr>
        <w:t>8</w:t>
      </w:r>
      <w:r>
        <w:rPr>
          <w:rFonts w:ascii="宋体" w:hAnsi="宋体"/>
          <w:sz w:val="24"/>
          <w:highlight w:val="none"/>
        </w:rPr>
        <w:t xml:space="preserve">.2 </w:t>
      </w:r>
      <w:r>
        <w:rPr>
          <w:rFonts w:hint="eastAsia" w:ascii="宋体" w:hAnsi="宋体"/>
          <w:sz w:val="24"/>
          <w:highlight w:val="none"/>
        </w:rPr>
        <w:t>投标报价应包括为完成本招标工程项目监理所需的一切费用及税金。</w:t>
      </w:r>
      <w:r>
        <w:rPr>
          <w:rFonts w:hint="eastAsia" w:ascii="宋体" w:hAnsi="宋体"/>
          <w:b/>
          <w:sz w:val="24"/>
          <w:highlight w:val="none"/>
        </w:rPr>
        <w:t>同时，投标报价也应包含应对合同履行过程中可能发生风险的全部费用以及对施工单位竣工资料的验收及结算初审的全部费用（含评标费）。合同履行过程中监理取费费率不得调整。</w:t>
      </w:r>
    </w:p>
    <w:p w14:paraId="1C0D2C6E">
      <w:pPr>
        <w:spacing w:line="480" w:lineRule="exact"/>
        <w:ind w:firstLine="482" w:firstLineChars="200"/>
        <w:rPr>
          <w:highlight w:val="none"/>
        </w:rPr>
      </w:pPr>
      <w:r>
        <w:rPr>
          <w:rFonts w:ascii="宋体" w:hAnsi="宋体"/>
          <w:b/>
          <w:sz w:val="24"/>
          <w:highlight w:val="none"/>
        </w:rPr>
        <w:t>1</w:t>
      </w:r>
      <w:r>
        <w:rPr>
          <w:rFonts w:hint="eastAsia" w:ascii="宋体" w:hAnsi="宋体"/>
          <w:b/>
          <w:sz w:val="24"/>
          <w:highlight w:val="none"/>
        </w:rPr>
        <w:t>8</w:t>
      </w:r>
      <w:r>
        <w:rPr>
          <w:rFonts w:ascii="宋体" w:hAnsi="宋体"/>
          <w:b/>
          <w:sz w:val="24"/>
          <w:highlight w:val="none"/>
        </w:rPr>
        <w:t>.3本项目招标控制价为：</w:t>
      </w:r>
      <w:r>
        <w:rPr>
          <w:rFonts w:hint="eastAsia" w:ascii="宋体" w:hAnsi="宋体"/>
          <w:b/>
          <w:sz w:val="24"/>
          <w:highlight w:val="none"/>
        </w:rPr>
        <w:t>工程施工结算审计价的2.00%【监理费采取费率报价方式，最终结算价按工程施工结算审计价为基数乘以所报费率】。</w:t>
      </w:r>
    </w:p>
    <w:p w14:paraId="406E2930">
      <w:pPr>
        <w:pStyle w:val="4"/>
        <w:spacing w:before="0" w:after="0" w:line="360" w:lineRule="auto"/>
        <w:jc w:val="center"/>
        <w:rPr>
          <w:sz w:val="24"/>
          <w:szCs w:val="24"/>
          <w:highlight w:val="none"/>
        </w:rPr>
      </w:pPr>
      <w:bookmarkStart w:id="8" w:name="_Toc51232353"/>
      <w:r>
        <w:rPr>
          <w:rFonts w:hint="eastAsia"/>
          <w:sz w:val="24"/>
          <w:szCs w:val="24"/>
          <w:highlight w:val="none"/>
        </w:rPr>
        <w:t>（五）投标文件的递交</w:t>
      </w:r>
      <w:bookmarkEnd w:id="8"/>
    </w:p>
    <w:p w14:paraId="5D2EFD3D">
      <w:pPr>
        <w:spacing w:line="480" w:lineRule="exact"/>
        <w:ind w:firstLine="480" w:firstLineChars="200"/>
        <w:rPr>
          <w:rFonts w:hint="eastAsia" w:ascii="宋体" w:hAnsi="宋体"/>
          <w:bCs/>
          <w:sz w:val="24"/>
          <w:highlight w:val="none"/>
        </w:rPr>
      </w:pPr>
      <w:r>
        <w:rPr>
          <w:rFonts w:hint="eastAsia" w:ascii="宋体" w:hAnsi="宋体"/>
          <w:bCs/>
          <w:sz w:val="24"/>
          <w:highlight w:val="none"/>
        </w:rPr>
        <w:t>19</w:t>
      </w:r>
      <w:r>
        <w:rPr>
          <w:rFonts w:ascii="宋体" w:hAnsi="宋体"/>
          <w:bCs/>
          <w:sz w:val="24"/>
          <w:highlight w:val="none"/>
        </w:rPr>
        <w:t>、投标文件的</w:t>
      </w:r>
      <w:r>
        <w:rPr>
          <w:rFonts w:hint="eastAsia" w:ascii="宋体" w:hAnsi="宋体"/>
          <w:bCs/>
          <w:sz w:val="24"/>
          <w:highlight w:val="none"/>
        </w:rPr>
        <w:t>递交</w:t>
      </w:r>
    </w:p>
    <w:p w14:paraId="2D9D6703">
      <w:pPr>
        <w:widowControl/>
        <w:shd w:val="clear" w:color="auto" w:fill="FFFFFF"/>
        <w:spacing w:line="360" w:lineRule="auto"/>
        <w:ind w:firstLine="503"/>
        <w:rPr>
          <w:rFonts w:hint="eastAsia" w:ascii="宋体" w:hAnsi="宋体" w:cs="宋体"/>
          <w:spacing w:val="7"/>
          <w:kern w:val="0"/>
          <w:sz w:val="24"/>
          <w:highlight w:val="none"/>
          <w:shd w:val="clear" w:color="auto" w:fill="FFFFFF"/>
        </w:rPr>
      </w:pPr>
      <w:r>
        <w:rPr>
          <w:rFonts w:hint="eastAsia" w:ascii="宋体" w:hAnsi="宋体" w:cs="宋体"/>
          <w:spacing w:val="7"/>
          <w:kern w:val="0"/>
          <w:sz w:val="24"/>
          <w:highlight w:val="none"/>
          <w:shd w:val="clear" w:color="auto" w:fill="FFFFFF"/>
        </w:rPr>
        <w:t>本项目采用不见面招投标，开标当日，投标人不必抵达开标现场，仅需在任意地点通过“如东县限额交易网-项目投标方”参加开标会议（不见面开标的系统网址见附件）并在投标截止时间后需要进行投标文件的解密，并根据需要使用聊天室与现场招标人进行互动交流、澄清、提疑以及文件传送等活动。具体操作流程可参见《操作手册》。投标人须在投标截止前按照招标文件要求将投标文件上传至系统内相应位置。</w:t>
      </w:r>
    </w:p>
    <w:p w14:paraId="39DCC454">
      <w:pPr>
        <w:widowControl/>
        <w:shd w:val="clear" w:color="auto" w:fill="FFFFFF"/>
        <w:spacing w:line="360" w:lineRule="auto"/>
        <w:ind w:firstLine="503"/>
        <w:rPr>
          <w:rFonts w:hint="eastAsia" w:ascii="宋体" w:hAnsi="宋体" w:cs="宋体"/>
          <w:spacing w:val="7"/>
          <w:kern w:val="0"/>
          <w:sz w:val="24"/>
          <w:highlight w:val="none"/>
          <w:shd w:val="clear" w:color="auto" w:fill="FFFFFF"/>
        </w:rPr>
      </w:pPr>
      <w:r>
        <w:rPr>
          <w:rFonts w:hint="eastAsia" w:ascii="宋体" w:hAnsi="宋体" w:cs="宋体"/>
          <w:spacing w:val="7"/>
          <w:kern w:val="0"/>
          <w:sz w:val="24"/>
          <w:highlight w:val="none"/>
          <w:shd w:val="clear" w:color="auto" w:fill="FFFFFF"/>
        </w:rPr>
        <w:t>2</w:t>
      </w:r>
      <w:r>
        <w:rPr>
          <w:rFonts w:hint="eastAsia" w:ascii="宋体" w:hAnsi="宋体" w:cs="宋体"/>
          <w:spacing w:val="7"/>
          <w:kern w:val="0"/>
          <w:sz w:val="24"/>
          <w:highlight w:val="none"/>
          <w:shd w:val="clear" w:color="auto" w:fill="FFFFFF"/>
          <w:lang w:val="en-US" w:eastAsia="zh-CN"/>
        </w:rPr>
        <w:t>0</w:t>
      </w:r>
      <w:r>
        <w:rPr>
          <w:rFonts w:hint="eastAsia" w:ascii="宋体" w:hAnsi="宋体" w:cs="宋体"/>
          <w:spacing w:val="7"/>
          <w:kern w:val="0"/>
          <w:sz w:val="24"/>
          <w:highlight w:val="none"/>
          <w:shd w:val="clear" w:color="auto" w:fill="FFFFFF"/>
        </w:rPr>
        <w:t>.解密时间：投标人解密限定在采购人确定解密时间后半小时内完成（如因投标人个人原因，未在限定时间内完成解密的，将退回其投标文件，不得再参加本项目的投标）。</w:t>
      </w:r>
    </w:p>
    <w:p w14:paraId="0E46544B">
      <w:pPr>
        <w:widowControl/>
        <w:shd w:val="clear" w:color="auto" w:fill="FFFFFF"/>
        <w:spacing w:line="360" w:lineRule="auto"/>
        <w:ind w:firstLine="503"/>
        <w:rPr>
          <w:rFonts w:hint="eastAsia" w:ascii="宋体" w:hAnsi="宋体" w:cs="宋体"/>
          <w:spacing w:val="7"/>
          <w:kern w:val="0"/>
          <w:sz w:val="24"/>
          <w:highlight w:val="none"/>
          <w:shd w:val="clear" w:color="auto" w:fill="FFFFFF"/>
        </w:rPr>
      </w:pPr>
      <w:r>
        <w:rPr>
          <w:rFonts w:hint="eastAsia" w:ascii="宋体" w:hAnsi="宋体" w:cs="宋体"/>
          <w:spacing w:val="7"/>
          <w:kern w:val="0"/>
          <w:sz w:val="24"/>
          <w:highlight w:val="none"/>
          <w:shd w:val="clear" w:color="auto" w:fill="FFFFFF"/>
          <w:lang w:val="en-US" w:eastAsia="zh-CN"/>
        </w:rPr>
        <w:t>21</w:t>
      </w:r>
      <w:r>
        <w:rPr>
          <w:rFonts w:hint="eastAsia" w:ascii="宋体" w:hAnsi="宋体" w:cs="宋体"/>
          <w:spacing w:val="7"/>
          <w:kern w:val="0"/>
          <w:sz w:val="24"/>
          <w:highlight w:val="none"/>
          <w:shd w:val="clear" w:color="auto" w:fill="FFFFFF"/>
        </w:rPr>
        <w:t>.凡参与本工程投标的投标企业必须办理CA加密锁和电子签章。详情请查阅如东县限额交易网-办事指南。使用办理的CA锁直接登录如东县限额交易网（网址见附件→项目投标方）的项目投标方业务系统下载招标文件及相关资料。具体操作流程详见《操作手册》，请投标人登录“如东县限额交易网-项目投标方”的登录页面下载《操作手册》。</w:t>
      </w:r>
    </w:p>
    <w:p w14:paraId="74F8ABDC">
      <w:pPr>
        <w:widowControl/>
        <w:shd w:val="clear" w:color="auto" w:fill="FFFFFF"/>
        <w:spacing w:line="360" w:lineRule="auto"/>
        <w:ind w:firstLine="503"/>
        <w:rPr>
          <w:rFonts w:hint="eastAsia" w:ascii="宋体" w:hAnsi="宋体" w:cs="宋体"/>
          <w:spacing w:val="7"/>
          <w:kern w:val="0"/>
          <w:sz w:val="24"/>
          <w:highlight w:val="none"/>
          <w:shd w:val="clear" w:color="auto" w:fill="FFFFFF"/>
        </w:rPr>
      </w:pPr>
      <w:r>
        <w:rPr>
          <w:rFonts w:hint="eastAsia" w:ascii="宋体" w:hAnsi="宋体" w:cs="宋体"/>
          <w:spacing w:val="7"/>
          <w:kern w:val="0"/>
          <w:sz w:val="24"/>
          <w:highlight w:val="none"/>
          <w:shd w:val="clear" w:color="auto" w:fill="FFFFFF"/>
        </w:rPr>
        <w:t>CA锁办理咨询电话：0513-81553618。</w:t>
      </w:r>
    </w:p>
    <w:p w14:paraId="0FC63D31">
      <w:pPr>
        <w:widowControl/>
        <w:shd w:val="clear" w:color="auto" w:fill="FFFFFF"/>
        <w:spacing w:line="360" w:lineRule="auto"/>
        <w:ind w:firstLine="503"/>
        <w:rPr>
          <w:rFonts w:hint="eastAsia" w:ascii="宋体" w:hAnsi="宋体" w:cs="宋体"/>
          <w:spacing w:val="7"/>
          <w:kern w:val="0"/>
          <w:sz w:val="24"/>
          <w:highlight w:val="none"/>
          <w:shd w:val="clear" w:color="auto" w:fill="FFFFFF"/>
        </w:rPr>
      </w:pPr>
      <w:r>
        <w:rPr>
          <w:rFonts w:hint="eastAsia" w:ascii="宋体" w:hAnsi="宋体" w:cs="宋体"/>
          <w:spacing w:val="7"/>
          <w:kern w:val="0"/>
          <w:sz w:val="24"/>
          <w:highlight w:val="none"/>
          <w:shd w:val="clear" w:color="auto" w:fill="FFFFFF"/>
        </w:rPr>
        <w:t>如东县限额交易平台技术服务联系电话：0513-84800088。</w:t>
      </w:r>
    </w:p>
    <w:p w14:paraId="05296A0D">
      <w:pPr>
        <w:widowControl/>
        <w:shd w:val="clear" w:color="auto" w:fill="FFFFFF"/>
        <w:spacing w:line="360" w:lineRule="auto"/>
        <w:ind w:firstLine="503"/>
        <w:rPr>
          <w:rFonts w:hint="eastAsia" w:ascii="宋体" w:hAnsi="宋体" w:cs="宋体"/>
          <w:spacing w:val="7"/>
          <w:kern w:val="0"/>
          <w:sz w:val="24"/>
          <w:highlight w:val="none"/>
          <w:shd w:val="clear" w:color="auto" w:fill="FFFFFF"/>
        </w:rPr>
      </w:pPr>
      <w:r>
        <w:rPr>
          <w:rFonts w:hint="eastAsia" w:ascii="宋体" w:hAnsi="宋体" w:cs="宋体"/>
          <w:spacing w:val="7"/>
          <w:kern w:val="0"/>
          <w:sz w:val="24"/>
          <w:highlight w:val="none"/>
          <w:shd w:val="clear" w:color="auto" w:fill="FFFFFF"/>
        </w:rPr>
        <w:t>22、本项目采购文件及相关招标资料必须自行登录如东县限额交易平台的项目投标方业务系统进行网上报名（即下载本项目采购文件及相关招标资料），否则拒收投标文件。</w:t>
      </w:r>
    </w:p>
    <w:p w14:paraId="20D62A73">
      <w:pPr>
        <w:pStyle w:val="4"/>
        <w:spacing w:before="0" w:after="0" w:line="360" w:lineRule="auto"/>
        <w:jc w:val="center"/>
        <w:rPr>
          <w:sz w:val="24"/>
          <w:szCs w:val="24"/>
          <w:highlight w:val="none"/>
        </w:rPr>
      </w:pPr>
      <w:bookmarkStart w:id="9" w:name="_Toc51232354"/>
      <w:r>
        <w:rPr>
          <w:rFonts w:hint="eastAsia"/>
          <w:sz w:val="24"/>
          <w:szCs w:val="24"/>
          <w:highlight w:val="none"/>
        </w:rPr>
        <w:t>（六）开标、评标、定标</w:t>
      </w:r>
      <w:bookmarkEnd w:id="9"/>
    </w:p>
    <w:p w14:paraId="53273A52">
      <w:pPr>
        <w:spacing w:line="480" w:lineRule="exact"/>
        <w:ind w:firstLine="482" w:firstLineChars="200"/>
        <w:jc w:val="left"/>
        <w:rPr>
          <w:rFonts w:hint="eastAsia" w:ascii="宋体" w:hAnsi="宋体"/>
          <w:b/>
          <w:bCs/>
          <w:sz w:val="24"/>
          <w:highlight w:val="none"/>
        </w:rPr>
      </w:pPr>
      <w:r>
        <w:rPr>
          <w:rFonts w:ascii="宋体" w:hAnsi="宋体"/>
          <w:b/>
          <w:bCs/>
          <w:sz w:val="24"/>
          <w:highlight w:val="none"/>
        </w:rPr>
        <w:t>23、开标</w:t>
      </w:r>
    </w:p>
    <w:p w14:paraId="22F52CA4">
      <w:pPr>
        <w:pStyle w:val="9"/>
        <w:spacing w:line="360" w:lineRule="auto"/>
        <w:ind w:firstLine="482"/>
        <w:rPr>
          <w:rFonts w:hint="eastAsia" w:ascii="宋体" w:hAnsi="宋体" w:cs="宋体"/>
          <w:b/>
          <w:bCs/>
          <w:sz w:val="25"/>
          <w:highlight w:val="none"/>
        </w:rPr>
      </w:pPr>
      <w:r>
        <w:rPr>
          <w:rFonts w:ascii="宋体" w:hAnsi="宋体" w:cs="宋体"/>
          <w:b/>
          <w:bCs/>
          <w:sz w:val="24"/>
          <w:highlight w:val="none"/>
        </w:rPr>
        <w:t xml:space="preserve">23.1 </w:t>
      </w:r>
      <w:r>
        <w:rPr>
          <w:rFonts w:hint="eastAsia" w:ascii="宋体" w:hAnsi="宋体" w:cs="宋体"/>
          <w:b/>
          <w:bCs/>
          <w:sz w:val="24"/>
          <w:highlight w:val="none"/>
        </w:rPr>
        <w:t>招标人将按投标须知前附表规定的时间在洋口港开发区公共资源交易中心举行开标会议。开标会议由招标代理主持。</w:t>
      </w:r>
    </w:p>
    <w:p w14:paraId="32BE42AE">
      <w:pPr>
        <w:pStyle w:val="9"/>
        <w:spacing w:line="480" w:lineRule="exact"/>
        <w:ind w:firstLine="482"/>
        <w:rPr>
          <w:rFonts w:hint="eastAsia" w:ascii="宋体" w:hAnsi="宋体"/>
          <w:b/>
          <w:bCs/>
          <w:sz w:val="24"/>
          <w:highlight w:val="none"/>
        </w:rPr>
      </w:pPr>
      <w:r>
        <w:rPr>
          <w:rFonts w:ascii="宋体" w:hAnsi="宋体"/>
          <w:b/>
          <w:bCs/>
          <w:sz w:val="24"/>
          <w:highlight w:val="none"/>
        </w:rPr>
        <w:t>24、投标文件出现下列情况之一的，将作为无效投标文件处理，无效投标文件不予参加评标。</w:t>
      </w:r>
    </w:p>
    <w:p w14:paraId="4810E267">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24.1 </w:t>
      </w:r>
      <w:r>
        <w:rPr>
          <w:rFonts w:hint="eastAsia" w:ascii="宋体" w:hAnsi="宋体"/>
          <w:b/>
          <w:bCs/>
          <w:sz w:val="24"/>
          <w:highlight w:val="none"/>
        </w:rPr>
        <w:t>投标文件没有标明正、副本的；或投标文件中的正、副本，凡要求盖章、签字而未盖章、签字的，或其盖章、签字为复印件的；或正、副本数量不符合招标文件要求的；</w:t>
      </w:r>
    </w:p>
    <w:p w14:paraId="4ACA776A">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24.2 </w:t>
      </w:r>
      <w:r>
        <w:rPr>
          <w:rFonts w:hint="eastAsia" w:ascii="宋体" w:hAnsi="宋体"/>
          <w:b/>
          <w:bCs/>
          <w:sz w:val="24"/>
          <w:highlight w:val="none"/>
        </w:rPr>
        <w:t>投标书未加盖投标单位法人章、法定代表人印鉴章的；</w:t>
      </w:r>
    </w:p>
    <w:p w14:paraId="5453E9DC">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24.3 </w:t>
      </w:r>
      <w:r>
        <w:rPr>
          <w:rFonts w:hint="eastAsia" w:ascii="宋体" w:hAnsi="宋体"/>
          <w:b/>
          <w:bCs/>
          <w:sz w:val="24"/>
          <w:highlight w:val="none"/>
        </w:rPr>
        <w:t>投标报价高于招标控制价费率的；</w:t>
      </w:r>
    </w:p>
    <w:p w14:paraId="323F7A49">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24.4 </w:t>
      </w:r>
      <w:r>
        <w:rPr>
          <w:rFonts w:hint="eastAsia" w:ascii="宋体" w:hAnsi="宋体"/>
          <w:b/>
          <w:bCs/>
          <w:sz w:val="24"/>
          <w:highlight w:val="none"/>
        </w:rPr>
        <w:t>授权委托书未加盖投标单位法人章或者未经法定代表人签章、或者非原件；</w:t>
      </w:r>
    </w:p>
    <w:p w14:paraId="4843026F">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24.5 </w:t>
      </w:r>
      <w:r>
        <w:rPr>
          <w:rFonts w:hint="eastAsia" w:ascii="宋体" w:hAnsi="宋体"/>
          <w:b/>
          <w:bCs/>
          <w:sz w:val="24"/>
          <w:highlight w:val="none"/>
        </w:rPr>
        <w:t>投标文件未按照招标文件规定的统一格式、内容和要求填写，投标文件的关键内容字迹潦草、模糊，无法辨认的；</w:t>
      </w:r>
    </w:p>
    <w:p w14:paraId="4DC133D7">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24.6 </w:t>
      </w:r>
      <w:r>
        <w:rPr>
          <w:rFonts w:hint="eastAsia" w:ascii="宋体" w:hAnsi="宋体"/>
          <w:b/>
          <w:bCs/>
          <w:sz w:val="24"/>
          <w:highlight w:val="none"/>
        </w:rPr>
        <w:t>不同投标人的投标文件出现了评标委员会认为不应当雷同的情况的；</w:t>
      </w:r>
    </w:p>
    <w:p w14:paraId="07EE9EF1">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24.7 </w:t>
      </w:r>
      <w:r>
        <w:rPr>
          <w:rFonts w:hint="eastAsia" w:ascii="宋体" w:hAnsi="宋体"/>
          <w:b/>
          <w:bCs/>
          <w:sz w:val="24"/>
          <w:highlight w:val="none"/>
        </w:rPr>
        <w:t>投标人在一份投标文件中，对同一招标项目报有两个或多个报价，且未书面声明以哪个报价为准；</w:t>
      </w:r>
    </w:p>
    <w:p w14:paraId="6854433D">
      <w:pPr>
        <w:pStyle w:val="9"/>
        <w:spacing w:line="440" w:lineRule="exact"/>
        <w:ind w:firstLine="482"/>
        <w:rPr>
          <w:rFonts w:hint="eastAsia" w:ascii="宋体" w:hAnsi="宋体"/>
          <w:b/>
          <w:bCs/>
          <w:sz w:val="24"/>
          <w:highlight w:val="none"/>
        </w:rPr>
      </w:pPr>
      <w:r>
        <w:rPr>
          <w:rFonts w:ascii="宋体" w:hAnsi="宋体"/>
          <w:b/>
          <w:bCs/>
          <w:sz w:val="24"/>
          <w:highlight w:val="none"/>
        </w:rPr>
        <w:t xml:space="preserve">24.8 </w:t>
      </w:r>
      <w:r>
        <w:rPr>
          <w:rFonts w:hint="eastAsia" w:ascii="宋体" w:hAnsi="宋体"/>
          <w:b/>
          <w:bCs/>
          <w:sz w:val="24"/>
          <w:highlight w:val="none"/>
        </w:rPr>
        <w:t>投标人的名称、资质或者拟派项目总监与资格审查的结果不一致的；</w:t>
      </w:r>
    </w:p>
    <w:p w14:paraId="03A46424">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24.9 </w:t>
      </w:r>
      <w:r>
        <w:rPr>
          <w:rFonts w:hint="eastAsia" w:ascii="宋体" w:hAnsi="宋体"/>
          <w:b/>
          <w:bCs/>
          <w:sz w:val="24"/>
          <w:highlight w:val="none"/>
        </w:rPr>
        <w:t>以他人的名义投标、串通投标、以行贿手段谋取中标或者以其他弄虚作假方式投标的；</w:t>
      </w:r>
    </w:p>
    <w:p w14:paraId="54A2588C">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24.10 </w:t>
      </w:r>
      <w:r>
        <w:rPr>
          <w:rFonts w:hint="eastAsia" w:ascii="宋体" w:hAnsi="宋体"/>
          <w:b/>
          <w:bCs/>
          <w:sz w:val="24"/>
          <w:highlight w:val="none"/>
        </w:rPr>
        <w:t>未按照招标文件要求的方式、金额提供投标保证金；</w:t>
      </w:r>
    </w:p>
    <w:p w14:paraId="732BD7C9">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24.11 </w:t>
      </w:r>
      <w:r>
        <w:rPr>
          <w:rFonts w:hint="eastAsia" w:ascii="宋体" w:hAnsi="宋体"/>
          <w:b/>
          <w:bCs/>
          <w:sz w:val="24"/>
          <w:highlight w:val="none"/>
        </w:rPr>
        <w:t>未对招标文件要求作出实质性响应；</w:t>
      </w:r>
    </w:p>
    <w:p w14:paraId="74022D8E">
      <w:pPr>
        <w:pStyle w:val="9"/>
        <w:spacing w:line="480" w:lineRule="exact"/>
        <w:ind w:firstLine="482"/>
        <w:rPr>
          <w:rFonts w:hint="eastAsia" w:ascii="宋体" w:hAnsi="宋体"/>
          <w:b/>
          <w:bCs/>
          <w:sz w:val="24"/>
          <w:highlight w:val="none"/>
        </w:rPr>
      </w:pPr>
      <w:r>
        <w:rPr>
          <w:rFonts w:ascii="宋体" w:hAnsi="宋体"/>
          <w:b/>
          <w:bCs/>
          <w:sz w:val="24"/>
          <w:highlight w:val="none"/>
        </w:rPr>
        <w:t xml:space="preserve">24.12 </w:t>
      </w:r>
      <w:r>
        <w:rPr>
          <w:rFonts w:hint="eastAsia" w:ascii="宋体" w:hAnsi="宋体"/>
          <w:b/>
          <w:bCs/>
          <w:sz w:val="24"/>
          <w:highlight w:val="none"/>
        </w:rPr>
        <w:t>国家法律法规对无效投标文件另有规定的从其规定；</w:t>
      </w:r>
    </w:p>
    <w:p w14:paraId="129AA463">
      <w:pPr>
        <w:pStyle w:val="9"/>
        <w:spacing w:line="440" w:lineRule="exact"/>
        <w:ind w:firstLine="482"/>
        <w:rPr>
          <w:rFonts w:hint="eastAsia" w:ascii="宋体" w:hAnsi="宋体"/>
          <w:b/>
          <w:bCs/>
          <w:sz w:val="24"/>
          <w:highlight w:val="none"/>
        </w:rPr>
      </w:pPr>
      <w:r>
        <w:rPr>
          <w:rFonts w:ascii="宋体" w:hAnsi="宋体"/>
          <w:b/>
          <w:bCs/>
          <w:sz w:val="24"/>
          <w:highlight w:val="none"/>
        </w:rPr>
        <w:t>24.13</w:t>
      </w:r>
      <w:r>
        <w:rPr>
          <w:rFonts w:hint="eastAsia" w:ascii="宋体" w:hAnsi="宋体"/>
          <w:b/>
          <w:bCs/>
          <w:sz w:val="24"/>
          <w:highlight w:val="none"/>
        </w:rPr>
        <w:t>投标人未登录如东县限额交易平台-项目投标方（网址：http://jyztb1.jinztech.cn/）业务系统进行网上报名（即下载本项目招标文件及相关招标资料）。</w:t>
      </w:r>
    </w:p>
    <w:p w14:paraId="51A130EC">
      <w:pPr>
        <w:pStyle w:val="9"/>
        <w:spacing w:line="440" w:lineRule="exact"/>
        <w:ind w:firstLine="482"/>
        <w:rPr>
          <w:rFonts w:hint="eastAsia" w:ascii="宋体" w:hAnsi="宋体"/>
          <w:b/>
          <w:bCs/>
          <w:sz w:val="24"/>
          <w:highlight w:val="none"/>
        </w:rPr>
      </w:pPr>
      <w:r>
        <w:rPr>
          <w:rFonts w:hint="eastAsia" w:ascii="宋体" w:hAnsi="宋体"/>
          <w:b/>
          <w:bCs/>
          <w:sz w:val="24"/>
          <w:highlight w:val="none"/>
        </w:rPr>
        <w:t>24.14未按招标文件要求将投标文件上传到系统内相应位置的，以及投标文件出现打不开或者无法显示的。</w:t>
      </w:r>
    </w:p>
    <w:p w14:paraId="2FDEA819">
      <w:pPr>
        <w:pStyle w:val="9"/>
        <w:spacing w:line="480" w:lineRule="exact"/>
        <w:ind w:firstLine="482"/>
        <w:rPr>
          <w:rFonts w:hint="eastAsia" w:ascii="宋体" w:hAnsi="宋体"/>
          <w:b/>
          <w:bCs/>
          <w:sz w:val="24"/>
          <w:highlight w:val="none"/>
        </w:rPr>
      </w:pPr>
      <w:r>
        <w:rPr>
          <w:rFonts w:ascii="宋体" w:hAnsi="宋体"/>
          <w:b/>
          <w:bCs/>
          <w:sz w:val="24"/>
          <w:highlight w:val="none"/>
        </w:rPr>
        <w:t>24.15</w:t>
      </w:r>
      <w:r>
        <w:rPr>
          <w:rFonts w:hint="eastAsia" w:ascii="宋体" w:hAnsi="宋体"/>
          <w:b/>
          <w:bCs/>
          <w:sz w:val="24"/>
          <w:highlight w:val="none"/>
        </w:rPr>
        <w:t>投标文件未在规定的时间内解密的。</w:t>
      </w:r>
    </w:p>
    <w:p w14:paraId="0BE3A32C">
      <w:pPr>
        <w:pStyle w:val="9"/>
        <w:spacing w:line="480" w:lineRule="exact"/>
        <w:ind w:firstLine="482"/>
        <w:rPr>
          <w:rFonts w:hint="eastAsia" w:ascii="宋体" w:hAnsi="宋体"/>
          <w:b/>
          <w:bCs/>
          <w:sz w:val="24"/>
          <w:highlight w:val="none"/>
        </w:rPr>
      </w:pPr>
      <w:r>
        <w:rPr>
          <w:rFonts w:hint="eastAsia" w:ascii="宋体" w:hAnsi="宋体"/>
          <w:b/>
          <w:bCs/>
          <w:sz w:val="24"/>
          <w:highlight w:val="none"/>
        </w:rPr>
        <w:t>24.16</w:t>
      </w:r>
      <w:r>
        <w:rPr>
          <w:rFonts w:ascii="宋体" w:hAnsi="宋体"/>
          <w:b/>
          <w:bCs/>
          <w:sz w:val="24"/>
          <w:highlight w:val="none"/>
        </w:rPr>
        <w:t>经评标委员会认定的其它未实质性响应招标文件的情形。</w:t>
      </w:r>
    </w:p>
    <w:p w14:paraId="36F78B87">
      <w:pPr>
        <w:spacing w:line="480" w:lineRule="exact"/>
        <w:ind w:firstLine="482" w:firstLineChars="200"/>
        <w:rPr>
          <w:rFonts w:hint="eastAsia" w:ascii="宋体" w:hAnsi="宋体"/>
          <w:b/>
          <w:bCs/>
          <w:sz w:val="24"/>
          <w:highlight w:val="none"/>
        </w:rPr>
      </w:pPr>
      <w:r>
        <w:rPr>
          <w:rFonts w:ascii="宋体" w:hAnsi="宋体"/>
          <w:b/>
          <w:bCs/>
          <w:sz w:val="24"/>
          <w:highlight w:val="none"/>
        </w:rPr>
        <w:t>25、评标</w:t>
      </w:r>
    </w:p>
    <w:p w14:paraId="51B08AE4">
      <w:pPr>
        <w:pStyle w:val="9"/>
        <w:spacing w:line="480" w:lineRule="exact"/>
        <w:ind w:firstLine="480"/>
        <w:rPr>
          <w:rFonts w:hint="eastAsia" w:ascii="宋体" w:hAnsi="宋体"/>
          <w:sz w:val="24"/>
          <w:highlight w:val="none"/>
        </w:rPr>
      </w:pPr>
      <w:r>
        <w:rPr>
          <w:rFonts w:hint="eastAsia" w:ascii="宋体" w:hAnsi="宋体"/>
          <w:sz w:val="24"/>
          <w:highlight w:val="none"/>
        </w:rPr>
        <w:t>本工程由评标委员会根据本工程评标办法进行评标。</w:t>
      </w:r>
    </w:p>
    <w:p w14:paraId="7CCD264A">
      <w:pPr>
        <w:pStyle w:val="9"/>
        <w:spacing w:line="480" w:lineRule="exact"/>
        <w:ind w:firstLine="480"/>
        <w:rPr>
          <w:rFonts w:hint="eastAsia" w:ascii="宋体" w:hAnsi="宋体"/>
          <w:sz w:val="24"/>
          <w:highlight w:val="none"/>
        </w:rPr>
      </w:pPr>
      <w:r>
        <w:rPr>
          <w:rFonts w:ascii="宋体" w:hAnsi="宋体"/>
          <w:sz w:val="24"/>
          <w:highlight w:val="none"/>
        </w:rPr>
        <w:t xml:space="preserve">25.1 </w:t>
      </w:r>
      <w:r>
        <w:rPr>
          <w:rFonts w:hint="eastAsia" w:ascii="宋体" w:hAnsi="宋体"/>
          <w:sz w:val="24"/>
          <w:highlight w:val="none"/>
        </w:rPr>
        <w:t>评标组织</w:t>
      </w:r>
    </w:p>
    <w:p w14:paraId="6542E070">
      <w:pPr>
        <w:pStyle w:val="9"/>
        <w:spacing w:line="480" w:lineRule="exact"/>
        <w:ind w:firstLine="480"/>
        <w:rPr>
          <w:rFonts w:hint="eastAsia" w:ascii="宋体" w:hAnsi="宋体"/>
          <w:sz w:val="24"/>
          <w:highlight w:val="none"/>
        </w:rPr>
      </w:pPr>
      <w:r>
        <w:rPr>
          <w:rFonts w:hint="eastAsia" w:ascii="宋体" w:hAnsi="宋体"/>
          <w:sz w:val="24"/>
          <w:highlight w:val="none"/>
        </w:rPr>
        <w:t>招标人依据有关规定依法组建评标委员会。</w:t>
      </w:r>
    </w:p>
    <w:p w14:paraId="51A916C2">
      <w:pPr>
        <w:pStyle w:val="9"/>
        <w:spacing w:line="360" w:lineRule="auto"/>
        <w:ind w:firstLine="480"/>
        <w:rPr>
          <w:rFonts w:hint="eastAsia" w:ascii="宋体" w:hAnsi="宋体" w:cs="宋体"/>
          <w:sz w:val="24"/>
          <w:highlight w:val="none"/>
        </w:rPr>
      </w:pPr>
      <w:r>
        <w:rPr>
          <w:rFonts w:ascii="宋体" w:hAnsi="宋体" w:cs="宋体"/>
          <w:sz w:val="24"/>
          <w:highlight w:val="none"/>
        </w:rPr>
        <w:t xml:space="preserve">25.2 </w:t>
      </w:r>
      <w:r>
        <w:rPr>
          <w:rFonts w:hint="eastAsia" w:ascii="宋体" w:hAnsi="宋体" w:cs="宋体"/>
          <w:sz w:val="24"/>
          <w:highlight w:val="none"/>
        </w:rPr>
        <w:t>评标原则</w:t>
      </w:r>
    </w:p>
    <w:p w14:paraId="5EDAE3CC">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①投标报价合理；</w:t>
      </w:r>
    </w:p>
    <w:p w14:paraId="0E61E25A">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②监理企业社会信誉良好，技术力量和管理水平符合要求。</w:t>
      </w:r>
    </w:p>
    <w:p w14:paraId="5C3556FB">
      <w:pPr>
        <w:pStyle w:val="9"/>
        <w:spacing w:line="360" w:lineRule="auto"/>
        <w:ind w:firstLine="480"/>
        <w:rPr>
          <w:rFonts w:hint="eastAsia" w:ascii="宋体" w:hAnsi="宋体" w:cs="宋体"/>
          <w:sz w:val="24"/>
          <w:highlight w:val="none"/>
        </w:rPr>
      </w:pPr>
      <w:r>
        <w:rPr>
          <w:rFonts w:ascii="宋体" w:hAnsi="宋体" w:cs="宋体"/>
          <w:sz w:val="24"/>
          <w:highlight w:val="none"/>
        </w:rPr>
        <w:t xml:space="preserve">25.3 </w:t>
      </w:r>
      <w:r>
        <w:rPr>
          <w:rFonts w:hint="eastAsia" w:ascii="宋体" w:hAnsi="宋体" w:cs="宋体"/>
          <w:sz w:val="24"/>
          <w:highlight w:val="none"/>
        </w:rPr>
        <w:t>投标文件的澄清</w:t>
      </w:r>
    </w:p>
    <w:p w14:paraId="0556D58C">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①为了有助于投标文件的审查、评价和比较，评标委员会可以要求投标人澄清其投标文件。</w:t>
      </w:r>
    </w:p>
    <w:p w14:paraId="6F4B00B9">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②投标文件的澄清：如果报价书中的数字与投标文件中其它数字的数额不一致时，以报价书为准；如果大写表示的数额与小写表示的数额不一致时，以大写数额为准。有关澄清的要求与答复，均应以书面形式为准，但不允许更改投标报价或投标的实质性内容。澄清和确认的问题须经法定代表人或委托代理人签字，澄清问题的答复作为投标文件的组成部分。</w:t>
      </w:r>
    </w:p>
    <w:p w14:paraId="2B67A122">
      <w:pPr>
        <w:pStyle w:val="9"/>
        <w:spacing w:line="360" w:lineRule="auto"/>
        <w:ind w:firstLine="480"/>
        <w:rPr>
          <w:rFonts w:hint="eastAsia" w:ascii="宋体" w:hAnsi="宋体" w:cs="宋体"/>
          <w:sz w:val="24"/>
          <w:highlight w:val="none"/>
        </w:rPr>
      </w:pPr>
      <w:r>
        <w:rPr>
          <w:rFonts w:ascii="宋体" w:hAnsi="宋体" w:cs="宋体"/>
          <w:sz w:val="24"/>
          <w:highlight w:val="none"/>
        </w:rPr>
        <w:t xml:space="preserve">25.4 </w:t>
      </w:r>
      <w:r>
        <w:rPr>
          <w:rFonts w:hint="eastAsia" w:ascii="宋体" w:hAnsi="宋体" w:cs="宋体"/>
          <w:sz w:val="24"/>
          <w:highlight w:val="none"/>
        </w:rPr>
        <w:t>投标文件的符合性评审</w:t>
      </w:r>
    </w:p>
    <w:p w14:paraId="419D6CCB">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①评标前，评标委员会将首先审定投标文件的内容是否符合招标文件的实质性要求。</w:t>
      </w:r>
    </w:p>
    <w:p w14:paraId="4F63809C">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②符合要求的投标文件，应该与招标文件的所有规定要求、条件、条款和规范相符，无显著差异或保留。</w:t>
      </w:r>
    </w:p>
    <w:p w14:paraId="3749CAD9">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③投标文件内容不符合招标文件的要求，招标人可予以拒绝，并且不允许通过修正或撤销其不符合要求的差异或保留，使之成为符合要求的投标。</w:t>
      </w:r>
    </w:p>
    <w:p w14:paraId="24F7A912">
      <w:pPr>
        <w:pStyle w:val="9"/>
        <w:spacing w:line="360" w:lineRule="auto"/>
        <w:ind w:firstLine="480"/>
        <w:rPr>
          <w:rFonts w:hint="eastAsia" w:ascii="宋体" w:hAnsi="宋体" w:cs="宋体"/>
          <w:sz w:val="24"/>
          <w:highlight w:val="none"/>
        </w:rPr>
      </w:pPr>
      <w:r>
        <w:rPr>
          <w:rFonts w:ascii="宋体" w:hAnsi="宋体" w:cs="宋体"/>
          <w:sz w:val="24"/>
          <w:highlight w:val="none"/>
        </w:rPr>
        <w:t xml:space="preserve">25.5 </w:t>
      </w:r>
      <w:r>
        <w:rPr>
          <w:rFonts w:hint="eastAsia" w:ascii="宋体" w:hAnsi="宋体" w:cs="宋体"/>
          <w:sz w:val="24"/>
          <w:highlight w:val="none"/>
        </w:rPr>
        <w:t>评标内容的保密</w:t>
      </w:r>
    </w:p>
    <w:p w14:paraId="4C1DE0E5">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①开标后，直至宣布授予合同止，凡属于审查、澄清、评价和比较投标的有关资料，和有关授予合同的信息等均不应向投标人或过程无关的其他人泄露。</w:t>
      </w:r>
    </w:p>
    <w:p w14:paraId="3149845D">
      <w:pPr>
        <w:pStyle w:val="9"/>
        <w:spacing w:line="360" w:lineRule="auto"/>
        <w:ind w:firstLine="480"/>
        <w:rPr>
          <w:rFonts w:hint="eastAsia" w:ascii="宋体" w:hAnsi="宋体" w:cs="宋体"/>
          <w:sz w:val="24"/>
          <w:highlight w:val="none"/>
        </w:rPr>
      </w:pPr>
      <w:r>
        <w:rPr>
          <w:rFonts w:hint="eastAsia" w:ascii="宋体" w:hAnsi="宋体" w:cs="宋体"/>
          <w:sz w:val="24"/>
          <w:highlight w:val="none"/>
        </w:rPr>
        <w:t>②投标文件在审查、澄清、评价、比较及授予合同的过程中，投标人对招标人组建的评标委员会成员有施加影响的任何行为，都将导致取消其投标资格。</w:t>
      </w:r>
    </w:p>
    <w:p w14:paraId="6C67AF16">
      <w:pPr>
        <w:spacing w:line="480" w:lineRule="exact"/>
        <w:ind w:firstLine="482" w:firstLineChars="200"/>
        <w:rPr>
          <w:rFonts w:hint="eastAsia" w:ascii="宋体" w:hAnsi="宋体"/>
          <w:b/>
          <w:bCs/>
          <w:sz w:val="24"/>
          <w:highlight w:val="none"/>
        </w:rPr>
      </w:pPr>
      <w:r>
        <w:rPr>
          <w:rFonts w:ascii="宋体" w:hAnsi="宋体"/>
          <w:b/>
          <w:bCs/>
          <w:sz w:val="24"/>
          <w:highlight w:val="none"/>
        </w:rPr>
        <w:t>26、定标</w:t>
      </w:r>
    </w:p>
    <w:p w14:paraId="60B4CDE2">
      <w:pPr>
        <w:pStyle w:val="9"/>
        <w:spacing w:line="360" w:lineRule="auto"/>
        <w:ind w:firstLine="480"/>
        <w:rPr>
          <w:rFonts w:hint="eastAsia" w:ascii="宋体" w:hAnsi="宋体" w:cs="宋体"/>
          <w:sz w:val="24"/>
          <w:highlight w:val="none"/>
        </w:rPr>
      </w:pPr>
      <w:r>
        <w:rPr>
          <w:rFonts w:ascii="宋体" w:hAnsi="宋体" w:cs="宋体"/>
          <w:sz w:val="24"/>
          <w:highlight w:val="none"/>
        </w:rPr>
        <w:t>26.1评标委员会在评标工作完成后，将在评标报告之外按照统一格式公布下列评标结果公开的内容，在中标结果公示的同时一并在</w:t>
      </w:r>
      <w:r>
        <w:rPr>
          <w:rFonts w:hint="eastAsia" w:ascii="宋体" w:hAnsi="宋体" w:cs="宋体"/>
          <w:b/>
          <w:sz w:val="24"/>
          <w:highlight w:val="none"/>
        </w:rPr>
        <w:t>如东县限额交易平台</w:t>
      </w:r>
      <w:r>
        <w:rPr>
          <w:rFonts w:ascii="宋体" w:hAnsi="宋体" w:cs="宋体"/>
          <w:b/>
          <w:sz w:val="24"/>
          <w:highlight w:val="none"/>
        </w:rPr>
        <w:t>-“</w:t>
      </w:r>
      <w:r>
        <w:rPr>
          <w:rFonts w:hint="eastAsia" w:ascii="宋体" w:hAnsi="宋体" w:cs="宋体"/>
          <w:b/>
          <w:sz w:val="24"/>
          <w:highlight w:val="none"/>
        </w:rPr>
        <w:t>区镇交易</w:t>
      </w:r>
      <w:r>
        <w:rPr>
          <w:rFonts w:ascii="宋体" w:hAnsi="宋体" w:cs="宋体"/>
          <w:b/>
          <w:sz w:val="24"/>
          <w:highlight w:val="none"/>
        </w:rPr>
        <w:t>”—“结果公告”栏目内公布</w:t>
      </w:r>
      <w:r>
        <w:rPr>
          <w:rFonts w:hint="eastAsia" w:ascii="宋体" w:hAnsi="宋体" w:cs="宋体"/>
          <w:sz w:val="24"/>
          <w:highlight w:val="none"/>
        </w:rPr>
        <w:t>，公示时间为三天。</w:t>
      </w:r>
    </w:p>
    <w:p w14:paraId="134B50B7">
      <w:pPr>
        <w:ind w:firstLine="480" w:firstLineChars="200"/>
        <w:rPr>
          <w:highlight w:val="none"/>
        </w:rPr>
      </w:pPr>
      <w:r>
        <w:rPr>
          <w:rFonts w:ascii="宋体" w:hAnsi="宋体" w:cs="宋体"/>
          <w:sz w:val="24"/>
          <w:highlight w:val="none"/>
        </w:rPr>
        <w:t xml:space="preserve">26.2 </w:t>
      </w:r>
      <w:r>
        <w:rPr>
          <w:rFonts w:hint="eastAsia" w:ascii="宋体" w:hAnsi="宋体" w:cs="宋体"/>
          <w:sz w:val="24"/>
          <w:highlight w:val="none"/>
        </w:rPr>
        <w:t>对投标人未中标的原因不作任何解释，投标书一律不退还。</w:t>
      </w:r>
    </w:p>
    <w:p w14:paraId="4B642863">
      <w:pPr>
        <w:pStyle w:val="4"/>
        <w:spacing w:before="0" w:after="0" w:line="360" w:lineRule="auto"/>
        <w:jc w:val="center"/>
        <w:rPr>
          <w:sz w:val="24"/>
          <w:szCs w:val="24"/>
          <w:highlight w:val="none"/>
        </w:rPr>
      </w:pPr>
      <w:bookmarkStart w:id="10" w:name="_Toc51232355"/>
      <w:r>
        <w:rPr>
          <w:rFonts w:hint="eastAsia"/>
          <w:sz w:val="24"/>
          <w:szCs w:val="24"/>
          <w:highlight w:val="none"/>
        </w:rPr>
        <w:t>（七）授予合同</w:t>
      </w:r>
      <w:bookmarkEnd w:id="10"/>
    </w:p>
    <w:p w14:paraId="5C6E48BC">
      <w:pPr>
        <w:adjustRightInd w:val="0"/>
        <w:spacing w:line="360" w:lineRule="auto"/>
        <w:ind w:firstLine="480" w:firstLineChars="200"/>
        <w:rPr>
          <w:rFonts w:hint="eastAsia" w:ascii="宋体" w:hAnsi="宋体" w:cs="宋体"/>
          <w:sz w:val="24"/>
          <w:highlight w:val="none"/>
        </w:rPr>
      </w:pPr>
      <w:r>
        <w:rPr>
          <w:rFonts w:ascii="宋体" w:hAnsi="宋体" w:cs="宋体"/>
          <w:sz w:val="24"/>
          <w:highlight w:val="none"/>
        </w:rPr>
        <w:t>27.定标后，招标人在15日内向洋口港开发区公共资源交易中心提交招投标</w:t>
      </w:r>
      <w:r>
        <w:rPr>
          <w:rFonts w:hint="eastAsia" w:ascii="宋体" w:hAnsi="宋体" w:cs="宋体"/>
          <w:sz w:val="24"/>
          <w:highlight w:val="none"/>
        </w:rPr>
        <w:t>情况的书面报告，书面报告应包括下列内容：</w:t>
      </w:r>
    </w:p>
    <w:p w14:paraId="0DE94E49">
      <w:pPr>
        <w:adjustRightInd w:val="0"/>
        <w:spacing w:line="360" w:lineRule="auto"/>
        <w:ind w:firstLine="480" w:firstLineChars="200"/>
        <w:rPr>
          <w:rFonts w:hint="eastAsia" w:ascii="宋体" w:hAnsi="宋体" w:cs="宋体"/>
          <w:sz w:val="24"/>
          <w:highlight w:val="none"/>
        </w:rPr>
      </w:pPr>
      <w:r>
        <w:rPr>
          <w:rFonts w:ascii="宋体" w:hAnsi="宋体" w:cs="宋体"/>
          <w:sz w:val="24"/>
          <w:highlight w:val="none"/>
        </w:rPr>
        <w:t>27.1.监理招标投标的基本情况，包括监理招标范围、监理招标方式、资格审查、开标评标过程和确定中标人的方式及理由等。</w:t>
      </w:r>
    </w:p>
    <w:p w14:paraId="4A6CEEE8">
      <w:pPr>
        <w:adjustRightInd w:val="0"/>
        <w:spacing w:line="360" w:lineRule="auto"/>
        <w:ind w:firstLine="480" w:firstLineChars="200"/>
        <w:rPr>
          <w:rFonts w:hint="eastAsia" w:ascii="宋体" w:hAnsi="宋体" w:cs="宋体"/>
          <w:sz w:val="24"/>
          <w:highlight w:val="none"/>
        </w:rPr>
      </w:pPr>
      <w:r>
        <w:rPr>
          <w:rFonts w:ascii="宋体" w:hAnsi="宋体" w:cs="宋体"/>
          <w:sz w:val="24"/>
          <w:highlight w:val="none"/>
        </w:rPr>
        <w:t>27.2.相关的文件资料包括招标公告或者投标邀请书、投标报名表、资格审查文件、招标文件、评标委员会的评标报告、中标人的投标文件。委托工程招标代理的，应当附工程监理招标代理委托合同。单独委托编制发包价的，还应当附发包价编制委托合同。</w:t>
      </w:r>
    </w:p>
    <w:p w14:paraId="50161073">
      <w:pPr>
        <w:adjustRightInd w:val="0"/>
        <w:spacing w:line="360" w:lineRule="auto"/>
        <w:ind w:firstLine="480" w:firstLineChars="200"/>
        <w:rPr>
          <w:rFonts w:hint="eastAsia" w:ascii="宋体" w:hAnsi="宋体" w:cs="宋体"/>
          <w:b/>
          <w:sz w:val="24"/>
          <w:highlight w:val="none"/>
        </w:rPr>
      </w:pPr>
      <w:r>
        <w:rPr>
          <w:rFonts w:ascii="宋体" w:hAnsi="宋体" w:cs="宋体"/>
          <w:sz w:val="24"/>
          <w:highlight w:val="none"/>
        </w:rPr>
        <w:t>28.</w:t>
      </w:r>
      <w:r>
        <w:rPr>
          <w:rFonts w:hint="eastAsia" w:ascii="宋体" w:hAnsi="宋体" w:cs="宋体"/>
          <w:b/>
          <w:sz w:val="24"/>
          <w:highlight w:val="none"/>
        </w:rPr>
        <w:t>中标人在中标公示期满后</w:t>
      </w:r>
      <w:r>
        <w:rPr>
          <w:rFonts w:ascii="宋体" w:hAnsi="宋体" w:cs="宋体"/>
          <w:b/>
          <w:sz w:val="24"/>
          <w:highlight w:val="none"/>
        </w:rPr>
        <w:t>5日内领取中标通知书；中标人在中标通知书发出后7日内，缴纳履约保证金</w:t>
      </w:r>
      <w:r>
        <w:rPr>
          <w:rFonts w:hint="eastAsia" w:ascii="宋体" w:hAnsi="宋体" w:cs="宋体"/>
          <w:b/>
          <w:sz w:val="24"/>
          <w:highlight w:val="none"/>
        </w:rPr>
        <w:t>2</w:t>
      </w:r>
      <w:r>
        <w:rPr>
          <w:rFonts w:ascii="宋体" w:hAnsi="宋体" w:cs="宋体"/>
          <w:b/>
          <w:sz w:val="24"/>
          <w:highlight w:val="none"/>
        </w:rPr>
        <w:t>000</w:t>
      </w:r>
      <w:r>
        <w:rPr>
          <w:rFonts w:hint="eastAsia" w:ascii="宋体" w:hAnsi="宋体" w:cs="宋体"/>
          <w:b/>
          <w:sz w:val="24"/>
          <w:highlight w:val="none"/>
        </w:rPr>
        <w:t>元，履约保证金在工程竣工验收合格后</w:t>
      </w:r>
      <w:r>
        <w:rPr>
          <w:rFonts w:ascii="宋体" w:hAnsi="宋体" w:cs="宋体"/>
          <w:b/>
          <w:sz w:val="24"/>
          <w:highlight w:val="none"/>
        </w:rPr>
        <w:t>30日内扣除相关违约金后退还（不计息）；中标人在中标通知书发出后14</w:t>
      </w:r>
      <w:r>
        <w:rPr>
          <w:rFonts w:hint="eastAsia" w:ascii="宋体" w:hAnsi="宋体" w:cs="宋体"/>
          <w:b/>
          <w:sz w:val="24"/>
          <w:highlight w:val="none"/>
        </w:rPr>
        <w:t>日内与采购人签订合同；中标人在中标通知书发出后</w:t>
      </w:r>
      <w:r>
        <w:rPr>
          <w:rFonts w:ascii="宋体" w:hAnsi="宋体" w:cs="宋体"/>
          <w:b/>
          <w:sz w:val="24"/>
          <w:highlight w:val="none"/>
        </w:rPr>
        <w:t>21日内将与采购人签订的合同原件递交</w:t>
      </w:r>
      <w:r>
        <w:rPr>
          <w:rFonts w:hint="eastAsia" w:ascii="宋体" w:hAnsi="宋体" w:cs="宋体"/>
          <w:b/>
          <w:sz w:val="24"/>
          <w:highlight w:val="none"/>
        </w:rPr>
        <w:t>区交易中心进行备案；若中标人因自身原因未能按上述时间节点办理以上相关手续并因此影响项目实施进程，甚至给招标人造成恶劣影响或损失，则视为违约，招标人及区公共资源交易中心将视情节恶劣程度有权作出“取消中标资格或没收投标保证金或列入非诚信企业黑名单”等相关处罚措施。</w:t>
      </w:r>
    </w:p>
    <w:p w14:paraId="7981E144">
      <w:pPr>
        <w:adjustRightInd w:val="0"/>
        <w:spacing w:line="360" w:lineRule="auto"/>
        <w:ind w:firstLine="480" w:firstLineChars="200"/>
        <w:rPr>
          <w:rFonts w:hint="eastAsia" w:ascii="宋体" w:hAnsi="宋体" w:cs="宋体"/>
          <w:sz w:val="24"/>
          <w:highlight w:val="none"/>
        </w:rPr>
      </w:pPr>
      <w:r>
        <w:rPr>
          <w:rFonts w:ascii="宋体" w:hAnsi="宋体" w:cs="宋体"/>
          <w:sz w:val="24"/>
          <w:highlight w:val="none"/>
        </w:rPr>
        <w:t>29.招标人必须将合同报洋口港开发区公共资源交易管理办公室备案，合同备案包括施工现场监理部人员名单和岗位、职责、身份证等信息。</w:t>
      </w:r>
    </w:p>
    <w:p w14:paraId="06ABF793">
      <w:pPr>
        <w:adjustRightInd w:val="0"/>
        <w:spacing w:line="360" w:lineRule="auto"/>
        <w:ind w:firstLine="480" w:firstLineChars="200"/>
        <w:rPr>
          <w:highlight w:val="none"/>
        </w:rPr>
      </w:pPr>
      <w:r>
        <w:rPr>
          <w:rFonts w:ascii="宋体" w:hAnsi="宋体" w:cs="宋体"/>
          <w:sz w:val="24"/>
          <w:highlight w:val="none"/>
        </w:rPr>
        <w:t>30.中标人在中标后或施工期间不得随意变更中标项目总监。如果出现特殊情况，确需更换的，应当经招标人同意，并提供必要的证明文件报招标投标行政监督部门备案。</w:t>
      </w:r>
    </w:p>
    <w:p w14:paraId="0E457E46">
      <w:pPr>
        <w:pStyle w:val="4"/>
        <w:spacing w:before="0" w:after="0" w:line="360" w:lineRule="auto"/>
        <w:jc w:val="center"/>
        <w:rPr>
          <w:sz w:val="24"/>
          <w:szCs w:val="24"/>
          <w:highlight w:val="none"/>
        </w:rPr>
      </w:pPr>
      <w:bookmarkStart w:id="11" w:name="_Toc51232356"/>
      <w:r>
        <w:rPr>
          <w:rFonts w:hint="eastAsia"/>
          <w:sz w:val="24"/>
          <w:szCs w:val="24"/>
          <w:highlight w:val="none"/>
        </w:rPr>
        <w:t>（八）其他</w:t>
      </w:r>
      <w:bookmarkEnd w:id="11"/>
    </w:p>
    <w:p w14:paraId="1B09FBEE">
      <w:pPr>
        <w:spacing w:line="360" w:lineRule="auto"/>
        <w:ind w:firstLine="482" w:firstLineChars="200"/>
        <w:rPr>
          <w:rFonts w:hint="eastAsia" w:ascii="宋体" w:hAnsi="宋体" w:cs="宋体"/>
          <w:b/>
          <w:bCs/>
          <w:sz w:val="24"/>
          <w:highlight w:val="none"/>
        </w:rPr>
      </w:pPr>
      <w:r>
        <w:rPr>
          <w:rFonts w:ascii="宋体" w:hAnsi="宋体" w:cs="宋体"/>
          <w:b/>
          <w:bCs/>
          <w:sz w:val="24"/>
          <w:highlight w:val="none"/>
        </w:rPr>
        <w:t>31、竣工验收</w:t>
      </w:r>
    </w:p>
    <w:p w14:paraId="69128B49">
      <w:pPr>
        <w:pStyle w:val="9"/>
        <w:adjustRightInd w:val="0"/>
        <w:snapToGrid w:val="0"/>
        <w:spacing w:line="360" w:lineRule="auto"/>
        <w:ind w:firstLine="480"/>
        <w:rPr>
          <w:rFonts w:hint="eastAsia" w:ascii="宋体" w:hAnsi="宋体" w:cs="宋体"/>
          <w:sz w:val="24"/>
          <w:highlight w:val="none"/>
        </w:rPr>
      </w:pPr>
      <w:r>
        <w:rPr>
          <w:rFonts w:ascii="宋体" w:hAnsi="宋体" w:cs="宋体"/>
          <w:sz w:val="24"/>
          <w:highlight w:val="none"/>
        </w:rPr>
        <w:t>31.1工程全部建成后，应按施工规范和有关规定进行验收。</w:t>
      </w:r>
    </w:p>
    <w:p w14:paraId="077667B5">
      <w:pPr>
        <w:pStyle w:val="9"/>
        <w:adjustRightInd w:val="0"/>
        <w:snapToGrid w:val="0"/>
        <w:spacing w:line="360" w:lineRule="auto"/>
        <w:ind w:firstLine="480"/>
        <w:rPr>
          <w:rFonts w:hint="eastAsia" w:ascii="宋体" w:hAnsi="宋体" w:cs="宋体"/>
          <w:sz w:val="24"/>
          <w:highlight w:val="none"/>
        </w:rPr>
      </w:pPr>
      <w:r>
        <w:rPr>
          <w:rFonts w:ascii="宋体" w:hAnsi="宋体" w:cs="宋体"/>
          <w:sz w:val="24"/>
          <w:highlight w:val="none"/>
        </w:rPr>
        <w:t xml:space="preserve">31.2 </w:t>
      </w:r>
      <w:r>
        <w:rPr>
          <w:rFonts w:hint="eastAsia" w:ascii="宋体" w:hAnsi="宋体" w:cs="宋体"/>
          <w:sz w:val="24"/>
          <w:highlight w:val="none"/>
        </w:rPr>
        <w:t>竣工资料应按有关规定提交给招标人。</w:t>
      </w:r>
    </w:p>
    <w:p w14:paraId="64754BB7">
      <w:pPr>
        <w:adjustRightInd w:val="0"/>
        <w:snapToGrid w:val="0"/>
        <w:spacing w:line="360" w:lineRule="auto"/>
        <w:ind w:firstLine="482" w:firstLineChars="200"/>
        <w:rPr>
          <w:rFonts w:hint="eastAsia" w:ascii="宋体" w:hAnsi="宋体" w:cs="宋体"/>
          <w:b/>
          <w:bCs/>
          <w:sz w:val="24"/>
          <w:highlight w:val="none"/>
        </w:rPr>
      </w:pPr>
      <w:r>
        <w:rPr>
          <w:rFonts w:ascii="宋体" w:hAnsi="宋体" w:cs="宋体"/>
          <w:b/>
          <w:bCs/>
          <w:sz w:val="24"/>
          <w:highlight w:val="none"/>
        </w:rPr>
        <w:t>32、本招标文件由招标人负责解释。</w:t>
      </w:r>
    </w:p>
    <w:p w14:paraId="02E697D5">
      <w:pPr>
        <w:widowControl/>
        <w:jc w:val="left"/>
        <w:rPr>
          <w:highlight w:val="none"/>
        </w:rPr>
      </w:pPr>
      <w:r>
        <w:rPr>
          <w:highlight w:val="none"/>
        </w:rPr>
        <w:br w:type="page"/>
      </w:r>
    </w:p>
    <w:p w14:paraId="635B6C84">
      <w:pPr>
        <w:pStyle w:val="2"/>
        <w:spacing w:before="0" w:after="120" w:line="360" w:lineRule="auto"/>
        <w:jc w:val="center"/>
        <w:rPr>
          <w:sz w:val="28"/>
          <w:szCs w:val="28"/>
          <w:highlight w:val="none"/>
        </w:rPr>
      </w:pPr>
      <w:bookmarkStart w:id="12" w:name="_Toc51232357"/>
      <w:r>
        <w:rPr>
          <w:rFonts w:hint="eastAsia"/>
          <w:sz w:val="28"/>
          <w:szCs w:val="28"/>
          <w:highlight w:val="none"/>
        </w:rPr>
        <w:t>第二章价格单因素评标办法</w:t>
      </w:r>
      <w:bookmarkEnd w:id="12"/>
    </w:p>
    <w:p w14:paraId="455EEF41">
      <w:pPr>
        <w:rPr>
          <w:b/>
          <w:bCs/>
          <w:sz w:val="24"/>
          <w:highlight w:val="none"/>
        </w:rPr>
      </w:pPr>
      <w:r>
        <w:rPr>
          <w:rFonts w:hint="eastAsia"/>
          <w:b/>
          <w:bCs/>
          <w:sz w:val="24"/>
          <w:highlight w:val="none"/>
        </w:rPr>
        <w:t>一、评标程序</w:t>
      </w:r>
    </w:p>
    <w:p w14:paraId="660D5F49">
      <w:pPr>
        <w:adjustRightInd w:val="0"/>
        <w:snapToGrid w:val="0"/>
        <w:spacing w:line="500" w:lineRule="exact"/>
        <w:ind w:firstLine="480" w:firstLineChars="200"/>
        <w:rPr>
          <w:rFonts w:hint="eastAsia" w:ascii="宋体" w:hAnsi="宋体" w:cs="Arial"/>
          <w:sz w:val="24"/>
          <w:highlight w:val="none"/>
        </w:rPr>
      </w:pPr>
      <w:r>
        <w:rPr>
          <w:rFonts w:hint="eastAsia" w:ascii="宋体" w:hAnsi="宋体" w:cs="Arial"/>
          <w:sz w:val="24"/>
          <w:highlight w:val="none"/>
        </w:rPr>
        <w:t xml:space="preserve">资格审查—商务标评审—确定中标人。对投标人资格审查评审均通过后，对投标人商务标评标进行计分统计，分项得分及总分均保留两位小数。 </w:t>
      </w:r>
    </w:p>
    <w:p w14:paraId="2A0D6915">
      <w:pPr>
        <w:adjustRightInd w:val="0"/>
        <w:snapToGrid w:val="0"/>
        <w:spacing w:line="500" w:lineRule="exact"/>
        <w:ind w:firstLine="480" w:firstLineChars="200"/>
        <w:rPr>
          <w:rFonts w:hint="eastAsia" w:ascii="宋体" w:hAnsi="宋体" w:cs="Arial"/>
          <w:b/>
          <w:sz w:val="24"/>
          <w:highlight w:val="none"/>
        </w:rPr>
      </w:pPr>
      <w:r>
        <w:rPr>
          <w:rFonts w:hint="eastAsia" w:ascii="宋体" w:hAnsi="宋体" w:cs="Arial"/>
          <w:sz w:val="24"/>
          <w:highlight w:val="none"/>
        </w:rPr>
        <w:t>总分从高到低依次排列，总分最高的为第一中标候选人，总分第二高的投标人为第二中标候选人，总分第三高的投标人为第三中标候选人，由评标委员会确定第一中标候选人为中标人。</w:t>
      </w:r>
      <w:r>
        <w:rPr>
          <w:rFonts w:hint="eastAsia" w:ascii="宋体" w:hAnsi="宋体" w:cs="宋体"/>
          <w:sz w:val="24"/>
          <w:highlight w:val="none"/>
        </w:rPr>
        <w:t>若最高得分出现相同时，按投标报价由低至高的顺序确定中标人；若最高得分及投标报价均相同时，则由招标人确定中标人。</w:t>
      </w:r>
      <w:r>
        <w:rPr>
          <w:rFonts w:hint="eastAsia" w:ascii="宋体" w:hAnsi="宋体" w:cs="Arial"/>
          <w:sz w:val="24"/>
          <w:highlight w:val="none"/>
        </w:rPr>
        <w:t>若第一中标候选人放弃中标、因不可抗力提出不能履行合同或者存在违法行为被有关部门依法查处，且其违法行为影响中标结果的，招标人依据</w:t>
      </w:r>
      <w:r>
        <w:rPr>
          <w:rFonts w:ascii="宋体" w:hAnsi="宋体" w:cs="Arial"/>
          <w:sz w:val="24"/>
          <w:highlight w:val="none"/>
        </w:rPr>
        <w:t>招标投标法实施条例第五十五条</w:t>
      </w:r>
      <w:r>
        <w:rPr>
          <w:rFonts w:hint="eastAsia" w:ascii="宋体" w:hAnsi="宋体" w:cs="Arial"/>
          <w:sz w:val="24"/>
          <w:highlight w:val="none"/>
        </w:rPr>
        <w:t>重新确定中标人或重新招标。</w:t>
      </w:r>
    </w:p>
    <w:p w14:paraId="5F85243E">
      <w:pPr>
        <w:adjustRightInd w:val="0"/>
        <w:snapToGrid w:val="0"/>
        <w:spacing w:line="500" w:lineRule="exact"/>
        <w:rPr>
          <w:rFonts w:hint="eastAsia" w:ascii="宋体" w:hAnsi="宋体" w:cs="Arial"/>
          <w:b/>
          <w:sz w:val="24"/>
          <w:highlight w:val="none"/>
        </w:rPr>
      </w:pPr>
      <w:r>
        <w:rPr>
          <w:rFonts w:hint="eastAsia" w:ascii="宋体" w:hAnsi="宋体" w:cs="Arial"/>
          <w:b/>
          <w:sz w:val="24"/>
          <w:highlight w:val="none"/>
        </w:rPr>
        <w:t>二、资格审查</w:t>
      </w:r>
    </w:p>
    <w:p w14:paraId="11CC41A8">
      <w:pPr>
        <w:adjustRightInd w:val="0"/>
        <w:snapToGrid w:val="0"/>
        <w:spacing w:line="500" w:lineRule="exact"/>
        <w:ind w:firstLine="480" w:firstLineChars="200"/>
        <w:rPr>
          <w:rFonts w:hint="eastAsia" w:ascii="宋体" w:hAnsi="宋体" w:cs="Arial"/>
          <w:sz w:val="24"/>
          <w:highlight w:val="none"/>
        </w:rPr>
      </w:pPr>
      <w:r>
        <w:rPr>
          <w:rFonts w:hint="eastAsia" w:ascii="宋体" w:hAnsi="宋体" w:cs="Arial"/>
          <w:sz w:val="24"/>
          <w:highlight w:val="none"/>
        </w:rPr>
        <w:t>评标由依法组建的评标委员会负责。所有的合格投标人全部进入资格审查，由本工程评标委员会根据参加资格审查的投标人递交的资格审查文件，并按照本工程招标文件对投标人的资格进行审查。</w:t>
      </w:r>
    </w:p>
    <w:p w14:paraId="63FF896B">
      <w:pPr>
        <w:adjustRightInd w:val="0"/>
        <w:snapToGrid w:val="0"/>
        <w:spacing w:line="500" w:lineRule="exact"/>
        <w:rPr>
          <w:rFonts w:hint="eastAsia" w:ascii="宋体" w:hAnsi="宋体" w:cs="Arial"/>
          <w:b/>
          <w:sz w:val="24"/>
          <w:highlight w:val="none"/>
        </w:rPr>
      </w:pPr>
      <w:r>
        <w:rPr>
          <w:rFonts w:hint="eastAsia" w:ascii="宋体" w:hAnsi="宋体" w:cs="Arial"/>
          <w:b/>
          <w:sz w:val="24"/>
          <w:highlight w:val="none"/>
        </w:rPr>
        <w:t>三、商务标评审：（100分）</w:t>
      </w:r>
    </w:p>
    <w:p w14:paraId="5D47C156">
      <w:pPr>
        <w:adjustRightInd w:val="0"/>
        <w:snapToGrid w:val="0"/>
        <w:spacing w:line="500" w:lineRule="exact"/>
        <w:ind w:firstLine="480" w:firstLineChars="200"/>
        <w:rPr>
          <w:rFonts w:hint="eastAsia" w:ascii="宋体" w:hAnsi="宋体"/>
          <w:sz w:val="24"/>
          <w:highlight w:val="none"/>
        </w:rPr>
      </w:pPr>
      <w:r>
        <w:rPr>
          <w:rFonts w:ascii="宋体" w:hAnsi="宋体"/>
          <w:sz w:val="24"/>
          <w:highlight w:val="none"/>
        </w:rPr>
        <w:t>1</w:t>
      </w:r>
      <w:r>
        <w:rPr>
          <w:rFonts w:hint="eastAsia" w:ascii="宋体" w:hAnsi="宋体"/>
          <w:sz w:val="24"/>
          <w:highlight w:val="none"/>
        </w:rPr>
        <w:t>、投标人的投标报价费率在招标控制价以下（含招标控制价）的为有效报价费率，高于招标控制价的为无效报价。无效报价不参与评标（投标报价费率保留百分数的小数点后二位小数，否则为废标，</w:t>
      </w:r>
      <w:r>
        <w:rPr>
          <w:rFonts w:hint="eastAsia" w:ascii="宋体" w:hAnsi="宋体"/>
          <w:b/>
          <w:bCs/>
          <w:sz w:val="24"/>
          <w:highlight w:val="none"/>
        </w:rPr>
        <w:t>如：1.20</w:t>
      </w:r>
      <w:r>
        <w:rPr>
          <w:rFonts w:ascii="宋体" w:hAnsi="宋体"/>
          <w:b/>
          <w:bCs/>
          <w:sz w:val="24"/>
          <w:highlight w:val="none"/>
        </w:rPr>
        <w:t>%</w:t>
      </w:r>
      <w:r>
        <w:rPr>
          <w:rFonts w:hint="eastAsia" w:ascii="宋体" w:hAnsi="宋体"/>
          <w:b/>
          <w:bCs/>
          <w:sz w:val="24"/>
          <w:highlight w:val="none"/>
        </w:rPr>
        <w:t>为有效报价；1.2</w:t>
      </w:r>
      <w:r>
        <w:rPr>
          <w:rFonts w:ascii="宋体" w:hAnsi="宋体"/>
          <w:b/>
          <w:bCs/>
          <w:sz w:val="24"/>
          <w:highlight w:val="none"/>
        </w:rPr>
        <w:t>%</w:t>
      </w:r>
      <w:r>
        <w:rPr>
          <w:rFonts w:hint="eastAsia" w:ascii="宋体" w:hAnsi="宋体"/>
          <w:b/>
          <w:bCs/>
          <w:sz w:val="24"/>
          <w:highlight w:val="none"/>
        </w:rPr>
        <w:t>、1.200</w:t>
      </w:r>
      <w:r>
        <w:rPr>
          <w:rFonts w:ascii="宋体" w:hAnsi="宋体"/>
          <w:b/>
          <w:bCs/>
          <w:sz w:val="24"/>
          <w:highlight w:val="none"/>
        </w:rPr>
        <w:t>%</w:t>
      </w:r>
      <w:r>
        <w:rPr>
          <w:rFonts w:hint="eastAsia" w:ascii="宋体" w:hAnsi="宋体"/>
          <w:b/>
          <w:bCs/>
          <w:sz w:val="24"/>
          <w:highlight w:val="none"/>
        </w:rPr>
        <w:t>为废标）</w:t>
      </w:r>
      <w:r>
        <w:rPr>
          <w:rFonts w:hint="eastAsia" w:ascii="宋体" w:hAnsi="宋体"/>
          <w:sz w:val="24"/>
          <w:highlight w:val="none"/>
        </w:rPr>
        <w:t>。</w:t>
      </w:r>
    </w:p>
    <w:p w14:paraId="24D0D690">
      <w:pPr>
        <w:adjustRightInd w:val="0"/>
        <w:snapToGrid w:val="0"/>
        <w:spacing w:line="500" w:lineRule="exact"/>
        <w:ind w:firstLine="482" w:firstLineChars="200"/>
        <w:rPr>
          <w:rFonts w:hint="eastAsia" w:ascii="宋体" w:hAnsi="宋体"/>
          <w:b/>
          <w:bCs/>
          <w:sz w:val="24"/>
          <w:highlight w:val="none"/>
        </w:rPr>
      </w:pPr>
      <w:r>
        <w:rPr>
          <w:rFonts w:hint="eastAsia" w:ascii="宋体" w:hAnsi="宋体"/>
          <w:b/>
          <w:bCs/>
          <w:sz w:val="24"/>
          <w:highlight w:val="none"/>
        </w:rPr>
        <w:t>2、本工程招标控制价为</w:t>
      </w:r>
      <w:r>
        <w:rPr>
          <w:rFonts w:hint="eastAsia" w:ascii="宋体" w:hAnsi="宋体"/>
          <w:b/>
          <w:sz w:val="24"/>
          <w:highlight w:val="none"/>
        </w:rPr>
        <w:t>工程施工结算审计价</w:t>
      </w:r>
      <w:r>
        <w:rPr>
          <w:rFonts w:hint="eastAsia" w:ascii="宋体" w:hAnsi="宋体"/>
          <w:b/>
          <w:bCs/>
          <w:sz w:val="24"/>
          <w:highlight w:val="none"/>
        </w:rPr>
        <w:t>的</w:t>
      </w:r>
      <w:r>
        <w:rPr>
          <w:rFonts w:hint="eastAsia" w:ascii="宋体" w:hAnsi="宋体"/>
          <w:b/>
          <w:bCs/>
          <w:sz w:val="24"/>
          <w:highlight w:val="none"/>
          <w:u w:val="single"/>
        </w:rPr>
        <w:t xml:space="preserve"> 2.00%</w:t>
      </w:r>
      <w:r>
        <w:rPr>
          <w:rFonts w:hint="eastAsia" w:ascii="宋体" w:hAnsi="宋体"/>
          <w:b/>
          <w:bCs/>
          <w:sz w:val="24"/>
          <w:highlight w:val="none"/>
        </w:rPr>
        <w:t>。</w:t>
      </w:r>
      <w:r>
        <w:rPr>
          <w:rFonts w:hint="eastAsia" w:ascii="宋体" w:hAnsi="宋体"/>
          <w:b/>
          <w:sz w:val="24"/>
          <w:highlight w:val="none"/>
        </w:rPr>
        <w:t>【监理费采取费率</w:t>
      </w:r>
      <w:r>
        <w:rPr>
          <w:rFonts w:hint="eastAsia" w:ascii="宋体" w:hAnsi="宋体"/>
          <w:b/>
          <w:bCs/>
          <w:sz w:val="24"/>
          <w:highlight w:val="none"/>
        </w:rPr>
        <w:t>报价方式，</w:t>
      </w:r>
      <w:r>
        <w:rPr>
          <w:rFonts w:hint="eastAsia" w:ascii="宋体" w:hAnsi="宋体"/>
          <w:b/>
          <w:sz w:val="24"/>
          <w:highlight w:val="none"/>
        </w:rPr>
        <w:t>最终</w:t>
      </w:r>
      <w:r>
        <w:rPr>
          <w:rFonts w:hint="eastAsia" w:ascii="宋体" w:hAnsi="宋体"/>
          <w:b/>
          <w:bCs/>
          <w:sz w:val="24"/>
          <w:highlight w:val="none"/>
        </w:rPr>
        <w:t>结算价</w:t>
      </w:r>
      <w:r>
        <w:rPr>
          <w:rFonts w:hint="eastAsia" w:ascii="宋体" w:hAnsi="宋体"/>
          <w:b/>
          <w:sz w:val="24"/>
          <w:highlight w:val="none"/>
        </w:rPr>
        <w:t>按工程施工结算审计价为基数乘以所报费率为监理费用结算价】</w:t>
      </w:r>
    </w:p>
    <w:p w14:paraId="7AC40F60">
      <w:pPr>
        <w:adjustRightInd w:val="0"/>
        <w:snapToGrid w:val="0"/>
        <w:spacing w:line="500" w:lineRule="exact"/>
        <w:ind w:firstLine="480" w:firstLineChars="200"/>
        <w:rPr>
          <w:rFonts w:hint="eastAsia" w:ascii="宋体" w:hAnsi="宋体"/>
          <w:sz w:val="24"/>
          <w:highlight w:val="none"/>
        </w:rPr>
      </w:pPr>
      <w:r>
        <w:rPr>
          <w:rFonts w:hint="eastAsia" w:ascii="宋体" w:hAnsi="宋体"/>
          <w:sz w:val="24"/>
          <w:highlight w:val="none"/>
        </w:rPr>
        <w:t>3、各投标人在有效报价范围内，结合本企业经营情况及发展策略自主报出工程投标报价费率。</w:t>
      </w:r>
    </w:p>
    <w:p w14:paraId="4E8ED780">
      <w:pPr>
        <w:adjustRightInd w:val="0"/>
        <w:snapToGrid w:val="0"/>
        <w:spacing w:line="500" w:lineRule="exact"/>
        <w:ind w:firstLine="480" w:firstLineChars="200"/>
        <w:rPr>
          <w:rFonts w:hint="eastAsia" w:ascii="宋体" w:hAnsi="宋体"/>
          <w:sz w:val="24"/>
          <w:highlight w:val="none"/>
        </w:rPr>
      </w:pPr>
      <w:r>
        <w:rPr>
          <w:rFonts w:hint="eastAsia" w:ascii="宋体" w:hAnsi="宋体"/>
          <w:sz w:val="24"/>
          <w:highlight w:val="none"/>
        </w:rPr>
        <w:t>4、确定评标基准价费率</w:t>
      </w:r>
    </w:p>
    <w:p w14:paraId="58EE2CA1">
      <w:pPr>
        <w:spacing w:line="500" w:lineRule="exact"/>
        <w:ind w:firstLine="480" w:firstLineChars="200"/>
        <w:rPr>
          <w:rFonts w:hint="eastAsia" w:ascii="宋体" w:hAnsi="宋体" w:cs="宋体"/>
          <w:b/>
          <w:bCs/>
          <w:sz w:val="24"/>
          <w:highlight w:val="none"/>
        </w:rPr>
      </w:pPr>
      <w:r>
        <w:rPr>
          <w:rFonts w:hint="eastAsia" w:ascii="宋体" w:hAnsi="宋体" w:cs="宋体"/>
          <w:sz w:val="24"/>
          <w:highlight w:val="none"/>
        </w:rPr>
        <w:t>①</w:t>
      </w:r>
      <w:r>
        <w:rPr>
          <w:rFonts w:hint="eastAsia" w:ascii="宋体" w:hAnsi="宋体" w:cs="宋体"/>
          <w:b/>
          <w:bCs/>
          <w:sz w:val="24"/>
          <w:highlight w:val="none"/>
        </w:rPr>
        <w:t>当参加评标的投标人多于</w:t>
      </w:r>
      <w:r>
        <w:rPr>
          <w:rFonts w:ascii="宋体" w:hAnsi="宋体"/>
          <w:b/>
          <w:bCs/>
          <w:sz w:val="24"/>
          <w:highlight w:val="none"/>
        </w:rPr>
        <w:t>5</w:t>
      </w:r>
      <w:r>
        <w:rPr>
          <w:rFonts w:hint="eastAsia" w:ascii="宋体" w:hAnsi="宋体" w:cs="宋体"/>
          <w:b/>
          <w:bCs/>
          <w:sz w:val="24"/>
          <w:highlight w:val="none"/>
        </w:rPr>
        <w:t>人</w:t>
      </w:r>
      <w:r>
        <w:rPr>
          <w:rFonts w:hint="eastAsia" w:ascii="宋体" w:hAnsi="宋体"/>
          <w:b/>
          <w:bCs/>
          <w:sz w:val="24"/>
          <w:highlight w:val="none"/>
        </w:rPr>
        <w:t>（</w:t>
      </w:r>
      <w:r>
        <w:rPr>
          <w:rFonts w:hint="eastAsia" w:ascii="宋体" w:hAnsi="宋体" w:cs="宋体"/>
          <w:b/>
          <w:bCs/>
          <w:sz w:val="24"/>
          <w:highlight w:val="none"/>
        </w:rPr>
        <w:t>不含</w:t>
      </w:r>
      <w:r>
        <w:rPr>
          <w:rFonts w:ascii="宋体" w:hAnsi="宋体"/>
          <w:b/>
          <w:bCs/>
          <w:sz w:val="24"/>
          <w:highlight w:val="none"/>
        </w:rPr>
        <w:t>5</w:t>
      </w:r>
      <w:r>
        <w:rPr>
          <w:rFonts w:hint="eastAsia" w:ascii="宋体" w:hAnsi="宋体" w:cs="宋体"/>
          <w:b/>
          <w:bCs/>
          <w:sz w:val="24"/>
          <w:highlight w:val="none"/>
        </w:rPr>
        <w:t>人</w:t>
      </w:r>
      <w:r>
        <w:rPr>
          <w:rFonts w:hint="eastAsia" w:ascii="宋体" w:hAnsi="宋体"/>
          <w:b/>
          <w:bCs/>
          <w:sz w:val="24"/>
          <w:highlight w:val="none"/>
        </w:rPr>
        <w:t>）</w:t>
      </w:r>
      <w:r>
        <w:rPr>
          <w:rFonts w:hint="eastAsia" w:ascii="宋体" w:hAnsi="宋体" w:cs="宋体"/>
          <w:b/>
          <w:bCs/>
          <w:sz w:val="24"/>
          <w:highlight w:val="none"/>
        </w:rPr>
        <w:t>时</w:t>
      </w:r>
      <w:r>
        <w:rPr>
          <w:rFonts w:hint="eastAsia" w:ascii="宋体" w:hAnsi="宋体" w:cs="宋体"/>
          <w:sz w:val="24"/>
          <w:highlight w:val="none"/>
        </w:rPr>
        <w:t>，评标基准价费率A值</w:t>
      </w:r>
      <w:r>
        <w:rPr>
          <w:rFonts w:hint="eastAsia" w:ascii="宋体" w:hAnsi="宋体"/>
          <w:sz w:val="24"/>
          <w:highlight w:val="none"/>
        </w:rPr>
        <w:t>=</w:t>
      </w:r>
      <w:r>
        <w:rPr>
          <w:rFonts w:hint="eastAsia" w:ascii="宋体" w:hAnsi="宋体" w:cs="宋体"/>
          <w:sz w:val="24"/>
          <w:highlight w:val="none"/>
        </w:rPr>
        <w:t>各投标人的有效投标报价费率中去掉一个最高投标报价费率和一个最低投标报价费率的各投标人的有效投标报价费率的算术平均值</w:t>
      </w:r>
      <w:r>
        <w:rPr>
          <w:rFonts w:hint="eastAsia" w:ascii="宋体" w:hAnsi="宋体" w:cs="宋体"/>
          <w:b/>
          <w:sz w:val="24"/>
          <w:highlight w:val="none"/>
        </w:rPr>
        <w:t>*</w:t>
      </w:r>
      <w:r>
        <w:rPr>
          <w:rFonts w:hint="eastAsia" w:ascii="宋体" w:hAnsi="宋体" w:cs="宋体"/>
          <w:b/>
          <w:bCs/>
          <w:sz w:val="24"/>
          <w:highlight w:val="none"/>
        </w:rPr>
        <w:t>调整系数；（调整系数为 0.95、0.96、0.97、0.98，由招标人代表在开标现场从前述四个调整系数中随机抽取一个）</w:t>
      </w:r>
    </w:p>
    <w:p w14:paraId="4433023E">
      <w:pPr>
        <w:spacing w:line="500" w:lineRule="exact"/>
        <w:ind w:firstLine="480" w:firstLineChars="200"/>
        <w:rPr>
          <w:rFonts w:hint="eastAsia" w:ascii="宋体" w:hAnsi="宋体" w:cs="宋体"/>
          <w:sz w:val="24"/>
          <w:highlight w:val="none"/>
        </w:rPr>
      </w:pPr>
      <w:r>
        <w:rPr>
          <w:rFonts w:hint="eastAsia" w:ascii="宋体" w:hAnsi="宋体" w:cs="宋体"/>
          <w:sz w:val="24"/>
          <w:highlight w:val="none"/>
        </w:rPr>
        <w:t>②</w:t>
      </w:r>
      <w:r>
        <w:rPr>
          <w:rFonts w:hint="eastAsia" w:ascii="宋体" w:hAnsi="宋体" w:cs="宋体"/>
          <w:b/>
          <w:bCs/>
          <w:sz w:val="24"/>
          <w:highlight w:val="none"/>
        </w:rPr>
        <w:t>当参加评标的投标人少于</w:t>
      </w:r>
      <w:r>
        <w:rPr>
          <w:rFonts w:ascii="宋体" w:hAnsi="宋体" w:cs="宋体"/>
          <w:b/>
          <w:bCs/>
          <w:sz w:val="24"/>
          <w:highlight w:val="none"/>
        </w:rPr>
        <w:t>5</w:t>
      </w:r>
      <w:r>
        <w:rPr>
          <w:rFonts w:hint="eastAsia" w:ascii="宋体" w:hAnsi="宋体" w:cs="宋体"/>
          <w:b/>
          <w:bCs/>
          <w:sz w:val="24"/>
          <w:highlight w:val="none"/>
        </w:rPr>
        <w:t>人（含</w:t>
      </w:r>
      <w:r>
        <w:rPr>
          <w:rFonts w:ascii="宋体" w:hAnsi="宋体" w:cs="宋体"/>
          <w:b/>
          <w:bCs/>
          <w:sz w:val="24"/>
          <w:highlight w:val="none"/>
        </w:rPr>
        <w:t>5</w:t>
      </w:r>
      <w:r>
        <w:rPr>
          <w:rFonts w:hint="eastAsia" w:ascii="宋体" w:hAnsi="宋体" w:cs="宋体"/>
          <w:b/>
          <w:bCs/>
          <w:sz w:val="24"/>
          <w:highlight w:val="none"/>
        </w:rPr>
        <w:t>人）时，</w:t>
      </w:r>
      <w:r>
        <w:rPr>
          <w:rFonts w:hint="eastAsia" w:ascii="宋体" w:hAnsi="宋体" w:cs="宋体"/>
          <w:sz w:val="24"/>
          <w:highlight w:val="none"/>
        </w:rPr>
        <w:t>评标基准价费率A值=各投标人的有效投标报价费率的算术平均值</w:t>
      </w:r>
      <w:r>
        <w:rPr>
          <w:rFonts w:hint="eastAsia" w:ascii="宋体" w:hAnsi="宋体" w:cs="宋体"/>
          <w:bCs/>
          <w:sz w:val="24"/>
          <w:highlight w:val="none"/>
        </w:rPr>
        <w:t>*调整系数</w:t>
      </w:r>
      <w:r>
        <w:rPr>
          <w:rFonts w:hint="eastAsia" w:ascii="宋体" w:hAnsi="宋体" w:cs="宋体"/>
          <w:sz w:val="24"/>
          <w:highlight w:val="none"/>
        </w:rPr>
        <w:t>（调整系数为0.95、0.96、0.97、0.98，由招标人代表在开标现场从前述四个调整系数中随机抽取一个）。</w:t>
      </w:r>
    </w:p>
    <w:p w14:paraId="73E9D19F">
      <w:pPr>
        <w:spacing w:line="500" w:lineRule="exact"/>
        <w:ind w:firstLine="482" w:firstLineChars="200"/>
        <w:rPr>
          <w:rFonts w:hint="eastAsia" w:ascii="宋体" w:hAnsi="宋体" w:cs="宋体"/>
          <w:b/>
          <w:bCs/>
          <w:sz w:val="24"/>
          <w:highlight w:val="none"/>
        </w:rPr>
      </w:pPr>
      <w:r>
        <w:rPr>
          <w:rFonts w:hint="eastAsia" w:ascii="宋体" w:hAnsi="宋体" w:cs="宋体"/>
          <w:b/>
          <w:bCs/>
          <w:sz w:val="24"/>
          <w:highlight w:val="none"/>
        </w:rPr>
        <w:t>有效投标报价费率的算术平均值、评标基准价费率A值四舍五入保留百分数的小数点后两位小数。</w:t>
      </w:r>
    </w:p>
    <w:p w14:paraId="6C1BBD71">
      <w:pPr>
        <w:adjustRightInd w:val="0"/>
        <w:snapToGrid w:val="0"/>
        <w:spacing w:line="500" w:lineRule="exact"/>
        <w:ind w:firstLine="480" w:firstLineChars="200"/>
        <w:rPr>
          <w:rFonts w:hint="eastAsia" w:ascii="宋体" w:hAnsi="宋体"/>
          <w:sz w:val="24"/>
          <w:highlight w:val="none"/>
        </w:rPr>
      </w:pPr>
      <w:r>
        <w:rPr>
          <w:rFonts w:hint="eastAsia" w:ascii="宋体" w:hAnsi="宋体"/>
          <w:sz w:val="24"/>
          <w:highlight w:val="none"/>
        </w:rPr>
        <w:t>5、计算投标报价费率得分</w:t>
      </w:r>
    </w:p>
    <w:p w14:paraId="7F3F7B7A">
      <w:pPr>
        <w:adjustRightInd w:val="0"/>
        <w:snapToGrid w:val="0"/>
        <w:spacing w:line="500" w:lineRule="exact"/>
        <w:ind w:firstLine="480" w:firstLineChars="200"/>
        <w:rPr>
          <w:rFonts w:hint="eastAsia" w:ascii="宋体" w:hAnsi="宋体"/>
          <w:sz w:val="24"/>
          <w:highlight w:val="none"/>
        </w:rPr>
      </w:pPr>
      <w:r>
        <w:rPr>
          <w:rFonts w:hint="eastAsia" w:ascii="宋体" w:hAnsi="宋体"/>
          <w:sz w:val="24"/>
          <w:highlight w:val="none"/>
        </w:rPr>
        <w:t>投标人的投标报价费率与评标基准价费率相等的得100分。</w:t>
      </w:r>
    </w:p>
    <w:p w14:paraId="4170F905">
      <w:pPr>
        <w:adjustRightInd w:val="0"/>
        <w:snapToGrid w:val="0"/>
        <w:spacing w:line="500" w:lineRule="exact"/>
        <w:ind w:firstLine="480" w:firstLineChars="200"/>
        <w:rPr>
          <w:rFonts w:hint="eastAsia" w:ascii="宋体" w:hAnsi="宋体" w:cs="宋体"/>
          <w:sz w:val="24"/>
          <w:highlight w:val="none"/>
        </w:rPr>
      </w:pPr>
      <w:r>
        <w:rPr>
          <w:rFonts w:hint="eastAsia" w:ascii="宋体" w:hAnsi="宋体"/>
          <w:sz w:val="24"/>
          <w:highlight w:val="none"/>
        </w:rPr>
        <w:t>各投标人的投标报价费率与评标基准价费率相比较【（即投标报价费率-评标基准价费率）/评标基准价费率】，每增加1%扣1.5分，每减少1%扣1分，</w:t>
      </w:r>
      <w:r>
        <w:rPr>
          <w:rFonts w:hint="eastAsia" w:ascii="宋体" w:hAnsi="宋体" w:cs="宋体"/>
          <w:sz w:val="24"/>
          <w:highlight w:val="none"/>
        </w:rPr>
        <w:t>得分保留小数点后两位。</w:t>
      </w:r>
    </w:p>
    <w:p w14:paraId="260E1ED8">
      <w:pPr>
        <w:adjustRightInd w:val="0"/>
        <w:snapToGrid w:val="0"/>
        <w:spacing w:line="500" w:lineRule="exact"/>
        <w:ind w:firstLine="480" w:firstLineChars="200"/>
        <w:rPr>
          <w:rFonts w:hint="eastAsia" w:ascii="宋体" w:hAnsi="宋体" w:cs="Arial"/>
          <w:sz w:val="24"/>
          <w:highlight w:val="none"/>
        </w:rPr>
      </w:pPr>
      <w:r>
        <w:rPr>
          <w:rFonts w:hint="eastAsia" w:ascii="宋体" w:hAnsi="宋体"/>
          <w:sz w:val="24"/>
          <w:highlight w:val="none"/>
        </w:rPr>
        <w:t>四、评标时如遇特殊情况，由评标委员会研究决定或处理。处理结果概不向</w:t>
      </w:r>
      <w:r>
        <w:rPr>
          <w:rFonts w:hint="eastAsia" w:ascii="宋体" w:hAnsi="宋体" w:cs="Arial"/>
          <w:sz w:val="24"/>
          <w:highlight w:val="none"/>
        </w:rPr>
        <w:t>投标人解释。</w:t>
      </w:r>
    </w:p>
    <w:p w14:paraId="06C1F8C6">
      <w:pPr>
        <w:adjustRightInd w:val="0"/>
        <w:snapToGrid w:val="0"/>
        <w:spacing w:line="500" w:lineRule="exact"/>
        <w:ind w:firstLine="480" w:firstLineChars="200"/>
        <w:rPr>
          <w:rFonts w:hint="eastAsia" w:ascii="宋体" w:hAnsi="宋体" w:cs="Arial"/>
          <w:sz w:val="24"/>
          <w:highlight w:val="none"/>
        </w:rPr>
      </w:pPr>
      <w:r>
        <w:rPr>
          <w:rFonts w:hint="eastAsia" w:ascii="宋体" w:hAnsi="宋体"/>
          <w:sz w:val="24"/>
          <w:highlight w:val="none"/>
        </w:rPr>
        <w:t>五、</w:t>
      </w:r>
      <w:r>
        <w:rPr>
          <w:rFonts w:hint="eastAsia" w:ascii="宋体" w:hAnsi="宋体" w:cs="Arial"/>
          <w:sz w:val="24"/>
          <w:highlight w:val="none"/>
        </w:rPr>
        <w:t>本评标办法解释</w:t>
      </w:r>
      <w:r>
        <w:rPr>
          <w:rFonts w:hint="eastAsia" w:ascii="宋体" w:hAnsi="宋体"/>
          <w:sz w:val="24"/>
          <w:highlight w:val="none"/>
        </w:rPr>
        <w:t>权属</w:t>
      </w:r>
      <w:r>
        <w:rPr>
          <w:rFonts w:hint="eastAsia" w:ascii="宋体" w:hAnsi="宋体" w:cs="Arial"/>
          <w:sz w:val="24"/>
          <w:highlight w:val="none"/>
        </w:rPr>
        <w:t>招标方和评标委员会。</w:t>
      </w:r>
    </w:p>
    <w:p w14:paraId="5A716F29">
      <w:pPr>
        <w:widowControl/>
        <w:jc w:val="left"/>
        <w:rPr>
          <w:highlight w:val="none"/>
        </w:rPr>
      </w:pPr>
      <w:r>
        <w:rPr>
          <w:highlight w:val="none"/>
        </w:rPr>
        <w:br w:type="page"/>
      </w:r>
    </w:p>
    <w:p w14:paraId="4CC270AE">
      <w:pPr>
        <w:pStyle w:val="2"/>
        <w:spacing w:before="0" w:after="120" w:line="360" w:lineRule="auto"/>
        <w:jc w:val="center"/>
        <w:rPr>
          <w:sz w:val="28"/>
          <w:szCs w:val="28"/>
          <w:highlight w:val="none"/>
        </w:rPr>
      </w:pPr>
      <w:bookmarkStart w:id="13" w:name="_Toc51232362"/>
      <w:r>
        <w:rPr>
          <w:rFonts w:hint="eastAsia"/>
          <w:sz w:val="28"/>
          <w:szCs w:val="28"/>
          <w:highlight w:val="none"/>
        </w:rPr>
        <w:t>第三章建设工程委托监理合同（格式）</w:t>
      </w:r>
      <w:bookmarkEnd w:id="13"/>
    </w:p>
    <w:p w14:paraId="5A69958E">
      <w:pPr>
        <w:spacing w:before="100" w:beforeAutospacing="1" w:after="100" w:afterAutospacing="1" w:line="360" w:lineRule="exact"/>
        <w:jc w:val="center"/>
        <w:rPr>
          <w:rFonts w:hint="eastAsia" w:ascii="宋体" w:hAnsi="宋体"/>
          <w:szCs w:val="21"/>
          <w:highlight w:val="none"/>
        </w:rPr>
      </w:pPr>
      <w:r>
        <w:rPr>
          <w:rFonts w:hint="eastAsia" w:ascii="宋体" w:hAnsi="宋体"/>
          <w:b/>
          <w:szCs w:val="21"/>
          <w:highlight w:val="none"/>
        </w:rPr>
        <w:t>第一部分建设工程委托监理合同</w:t>
      </w:r>
    </w:p>
    <w:p w14:paraId="1F9B5A54">
      <w:pPr>
        <w:spacing w:line="360" w:lineRule="auto"/>
        <w:ind w:firstLine="560"/>
        <w:rPr>
          <w:rFonts w:hint="eastAsia" w:ascii="宋体" w:hAnsi="宋体"/>
          <w:sz w:val="24"/>
          <w:highlight w:val="none"/>
          <w:u w:val="single"/>
        </w:rPr>
      </w:pPr>
      <w:r>
        <w:rPr>
          <w:rFonts w:hint="eastAsia" w:ascii="宋体" w:hAnsi="宋体"/>
          <w:sz w:val="24"/>
          <w:highlight w:val="none"/>
        </w:rPr>
        <w:t>委托人</w:t>
      </w:r>
      <w:r>
        <w:rPr>
          <w:rFonts w:ascii="宋体" w:hAnsi="宋体"/>
          <w:sz w:val="24"/>
          <w:highlight w:val="none"/>
        </w:rPr>
        <w:t>:</w:t>
      </w:r>
      <w:r>
        <w:rPr>
          <w:rFonts w:hint="eastAsia" w:ascii="宋体" w:hAnsi="宋体"/>
          <w:sz w:val="24"/>
          <w:highlight w:val="none"/>
          <w:u w:val="single"/>
        </w:rPr>
        <w:t>江苏如东洋口港经济开发区管理委员会</w:t>
      </w:r>
      <w:r>
        <w:rPr>
          <w:rFonts w:hint="eastAsia" w:ascii="宋体" w:hAnsi="宋体"/>
          <w:sz w:val="24"/>
          <w:highlight w:val="none"/>
        </w:rPr>
        <w:t>；</w:t>
      </w:r>
    </w:p>
    <w:p w14:paraId="25E51804">
      <w:pPr>
        <w:spacing w:line="360" w:lineRule="auto"/>
        <w:ind w:firstLine="560"/>
        <w:rPr>
          <w:rFonts w:hint="eastAsia" w:ascii="宋体" w:hAnsi="宋体"/>
          <w:sz w:val="24"/>
          <w:highlight w:val="none"/>
          <w:u w:val="single"/>
        </w:rPr>
      </w:pPr>
      <w:r>
        <w:rPr>
          <w:rFonts w:hint="eastAsia" w:ascii="宋体" w:hAnsi="宋体"/>
          <w:sz w:val="24"/>
          <w:highlight w:val="none"/>
        </w:rPr>
        <w:t>监理人</w:t>
      </w:r>
      <w:r>
        <w:rPr>
          <w:rFonts w:ascii="宋体" w:hAnsi="宋体"/>
          <w:sz w:val="24"/>
          <w:highlight w:val="none"/>
        </w:rPr>
        <w:t>:</w:t>
      </w:r>
      <w:r>
        <w:rPr>
          <w:rFonts w:hint="eastAsia" w:ascii="宋体" w:hAnsi="宋体"/>
          <w:sz w:val="24"/>
          <w:highlight w:val="none"/>
        </w:rPr>
        <w:t>；</w:t>
      </w:r>
    </w:p>
    <w:p w14:paraId="60D72093">
      <w:pPr>
        <w:spacing w:line="360" w:lineRule="auto"/>
        <w:ind w:firstLine="560"/>
        <w:rPr>
          <w:rFonts w:hint="eastAsia" w:ascii="宋体" w:hAnsi="宋体"/>
          <w:sz w:val="24"/>
          <w:highlight w:val="none"/>
        </w:rPr>
      </w:pPr>
      <w:r>
        <w:rPr>
          <w:rFonts w:hint="eastAsia" w:ascii="宋体" w:hAnsi="宋体"/>
          <w:sz w:val="24"/>
          <w:highlight w:val="none"/>
        </w:rPr>
        <w:t>经双方协商一致，签订本合同。</w:t>
      </w:r>
    </w:p>
    <w:p w14:paraId="3809A06A">
      <w:pPr>
        <w:spacing w:line="360" w:lineRule="auto"/>
        <w:rPr>
          <w:rFonts w:hint="eastAsia" w:ascii="宋体" w:hAnsi="宋体"/>
          <w:sz w:val="24"/>
          <w:highlight w:val="none"/>
        </w:rPr>
      </w:pPr>
      <w:r>
        <w:rPr>
          <w:rFonts w:hint="eastAsia" w:ascii="宋体" w:hAnsi="宋体"/>
          <w:sz w:val="24"/>
          <w:highlight w:val="none"/>
        </w:rPr>
        <w:t>　　一、委托人委托监理人监理的工程（以下简称“本工程”）概况如下：</w:t>
      </w:r>
    </w:p>
    <w:p w14:paraId="645BC365">
      <w:pPr>
        <w:shd w:val="solid" w:color="FFFFFF" w:fill="auto"/>
        <w:autoSpaceDN w:val="0"/>
        <w:spacing w:line="360" w:lineRule="auto"/>
        <w:ind w:left="792" w:leftChars="377"/>
        <w:jc w:val="left"/>
        <w:rPr>
          <w:rFonts w:hint="eastAsia" w:ascii="宋体" w:hAnsi="宋体" w:eastAsia="宋体"/>
          <w:sz w:val="24"/>
          <w:highlight w:val="none"/>
          <w:shd w:val="clear" w:color="auto" w:fill="FFFFFF"/>
          <w:lang w:eastAsia="zh-CN"/>
        </w:rPr>
      </w:pPr>
      <w:r>
        <w:rPr>
          <w:rFonts w:hint="eastAsia" w:ascii="宋体" w:hAnsi="宋体"/>
          <w:sz w:val="24"/>
          <w:highlight w:val="none"/>
          <w:shd w:val="clear" w:color="auto" w:fill="FFFFFF"/>
        </w:rPr>
        <w:t>工程名称：</w:t>
      </w:r>
      <w:r>
        <w:rPr>
          <w:rFonts w:hint="eastAsia" w:ascii="宋体" w:hAnsi="宋体"/>
          <w:sz w:val="24"/>
          <w:highlight w:val="none"/>
          <w:shd w:val="clear" w:color="auto" w:fill="FFFFFF"/>
          <w:lang w:eastAsia="zh-CN"/>
        </w:rPr>
        <w:t>如东洋口港经济开发区(洋口港、长沙镇)雪亮工程配套提升项目监理（第2次）</w:t>
      </w:r>
    </w:p>
    <w:p w14:paraId="2F63DF12">
      <w:pPr>
        <w:shd w:val="solid" w:color="FFFFFF" w:fill="auto"/>
        <w:autoSpaceDN w:val="0"/>
        <w:spacing w:line="360" w:lineRule="auto"/>
        <w:ind w:left="792" w:leftChars="377"/>
        <w:jc w:val="left"/>
        <w:rPr>
          <w:rFonts w:hint="eastAsia" w:ascii="宋体" w:hAnsi="宋体"/>
          <w:sz w:val="24"/>
          <w:highlight w:val="none"/>
          <w:shd w:val="clear" w:color="auto" w:fill="FFFFFF"/>
        </w:rPr>
      </w:pPr>
      <w:r>
        <w:rPr>
          <w:rFonts w:hint="eastAsia" w:ascii="宋体" w:hAnsi="宋体"/>
          <w:sz w:val="24"/>
          <w:highlight w:val="none"/>
          <w:shd w:val="clear" w:color="auto" w:fill="FFFFFF"/>
        </w:rPr>
        <w:t>工程地点：洋口港经济开发区</w:t>
      </w:r>
    </w:p>
    <w:p w14:paraId="2571862A">
      <w:pPr>
        <w:shd w:val="solid" w:color="FFFFFF" w:fill="auto"/>
        <w:autoSpaceDN w:val="0"/>
        <w:spacing w:line="360" w:lineRule="auto"/>
        <w:ind w:left="792" w:leftChars="377"/>
        <w:jc w:val="left"/>
        <w:rPr>
          <w:rFonts w:hint="eastAsia" w:ascii="宋体" w:hAnsi="宋体"/>
          <w:sz w:val="24"/>
          <w:highlight w:val="none"/>
          <w:shd w:val="clear" w:color="auto" w:fill="FFFFFF"/>
        </w:rPr>
      </w:pPr>
      <w:r>
        <w:rPr>
          <w:rFonts w:hint="eastAsia" w:ascii="宋体" w:hAnsi="宋体"/>
          <w:sz w:val="24"/>
          <w:highlight w:val="none"/>
          <w:shd w:val="clear" w:color="auto" w:fill="FFFFFF"/>
        </w:rPr>
        <w:t>监理服务期：自中标公示期满</w:t>
      </w:r>
      <w:r>
        <w:rPr>
          <w:rFonts w:hint="eastAsia" w:ascii="宋体" w:hAnsi="宋体"/>
          <w:sz w:val="24"/>
          <w:highlight w:val="none"/>
        </w:rPr>
        <w:t>至工程全部竣工日止（含质量缺陷责任期）</w:t>
      </w:r>
    </w:p>
    <w:p w14:paraId="0F34BDD2">
      <w:pPr>
        <w:shd w:val="solid" w:color="FFFFFF" w:fill="auto"/>
        <w:autoSpaceDN w:val="0"/>
        <w:spacing w:line="360" w:lineRule="auto"/>
        <w:ind w:left="792" w:leftChars="377"/>
        <w:jc w:val="left"/>
        <w:rPr>
          <w:rFonts w:hint="eastAsia" w:ascii="宋体" w:hAnsi="宋体"/>
          <w:sz w:val="24"/>
          <w:highlight w:val="none"/>
          <w:shd w:val="clear" w:color="auto" w:fill="FFFFFF"/>
        </w:rPr>
      </w:pPr>
      <w:r>
        <w:rPr>
          <w:rFonts w:hint="eastAsia" w:ascii="宋体" w:hAnsi="宋体"/>
          <w:sz w:val="24"/>
          <w:highlight w:val="none"/>
        </w:rPr>
        <w:t>工程造价：以工程施工结算价为准。</w:t>
      </w:r>
    </w:p>
    <w:p w14:paraId="7562DC7B">
      <w:pPr>
        <w:spacing w:line="360" w:lineRule="auto"/>
        <w:rPr>
          <w:rFonts w:hint="eastAsia" w:ascii="宋体" w:hAnsi="宋体"/>
          <w:sz w:val="24"/>
          <w:highlight w:val="none"/>
        </w:rPr>
      </w:pPr>
      <w:r>
        <w:rPr>
          <w:rFonts w:hint="eastAsia" w:ascii="宋体" w:hAnsi="宋体"/>
          <w:sz w:val="24"/>
          <w:highlight w:val="none"/>
        </w:rPr>
        <w:t>　　二、本合同中的有关词语含义与本合同第二部分《标准条件》中赋予它们的定义相同。</w:t>
      </w:r>
    </w:p>
    <w:p w14:paraId="6CB1478D">
      <w:pPr>
        <w:spacing w:line="360" w:lineRule="auto"/>
        <w:ind w:firstLine="480"/>
        <w:rPr>
          <w:rFonts w:hint="eastAsia" w:ascii="宋体" w:hAnsi="宋体"/>
          <w:sz w:val="24"/>
          <w:highlight w:val="none"/>
          <w:u w:val="single"/>
        </w:rPr>
      </w:pPr>
      <w:r>
        <w:rPr>
          <w:rFonts w:hint="eastAsia" w:ascii="宋体" w:hAnsi="宋体"/>
          <w:sz w:val="24"/>
          <w:highlight w:val="none"/>
        </w:rPr>
        <w:t>三、监理费：</w:t>
      </w:r>
      <w:r>
        <w:rPr>
          <w:rFonts w:ascii="宋体" w:hAnsi="宋体"/>
          <w:b/>
          <w:sz w:val="24"/>
          <w:highlight w:val="none"/>
        </w:rPr>
        <w:t>工程施工结算</w:t>
      </w:r>
      <w:r>
        <w:rPr>
          <w:rFonts w:hint="eastAsia" w:ascii="宋体" w:hAnsi="宋体"/>
          <w:b/>
          <w:sz w:val="24"/>
          <w:highlight w:val="none"/>
        </w:rPr>
        <w:t>审计</w:t>
      </w:r>
      <w:r>
        <w:rPr>
          <w:rFonts w:ascii="宋体" w:hAnsi="宋体"/>
          <w:b/>
          <w:sz w:val="24"/>
          <w:highlight w:val="none"/>
        </w:rPr>
        <w:t>价的</w:t>
      </w:r>
      <w:r>
        <w:rPr>
          <w:rFonts w:hint="eastAsia" w:ascii="宋体" w:hAnsi="宋体"/>
          <w:b/>
          <w:sz w:val="24"/>
          <w:highlight w:val="none"/>
          <w:u w:val="single"/>
        </w:rPr>
        <w:t xml:space="preserve">      </w:t>
      </w:r>
      <w:r>
        <w:rPr>
          <w:rFonts w:ascii="宋体" w:hAnsi="宋体"/>
          <w:b/>
          <w:sz w:val="24"/>
          <w:highlight w:val="none"/>
          <w:u w:val="single"/>
        </w:rPr>
        <w:t>%</w:t>
      </w:r>
      <w:r>
        <w:rPr>
          <w:rFonts w:hint="eastAsia" w:ascii="宋体" w:hAnsi="宋体"/>
          <w:b/>
          <w:sz w:val="24"/>
          <w:highlight w:val="none"/>
        </w:rPr>
        <w:t>。</w:t>
      </w:r>
    </w:p>
    <w:p w14:paraId="6812E993">
      <w:pPr>
        <w:spacing w:line="360" w:lineRule="auto"/>
        <w:ind w:firstLine="480"/>
        <w:rPr>
          <w:rFonts w:hint="eastAsia" w:ascii="宋体" w:hAnsi="宋体"/>
          <w:sz w:val="24"/>
          <w:highlight w:val="none"/>
        </w:rPr>
      </w:pPr>
      <w:r>
        <w:rPr>
          <w:rFonts w:hint="eastAsia" w:ascii="宋体" w:hAnsi="宋体"/>
          <w:sz w:val="24"/>
          <w:highlight w:val="none"/>
        </w:rPr>
        <w:t>四、下列文件均为本合同的组成部分且解释顺序如下：</w:t>
      </w:r>
    </w:p>
    <w:p w14:paraId="3897A842">
      <w:pPr>
        <w:spacing w:line="360" w:lineRule="auto"/>
        <w:ind w:firstLine="555"/>
        <w:rPr>
          <w:rFonts w:hint="eastAsia" w:ascii="宋体" w:hAnsi="宋体"/>
          <w:sz w:val="24"/>
          <w:highlight w:val="none"/>
        </w:rPr>
      </w:pPr>
      <w:r>
        <w:rPr>
          <w:rFonts w:hint="eastAsia" w:ascii="宋体" w:hAnsi="宋体"/>
          <w:sz w:val="24"/>
          <w:highlight w:val="none"/>
        </w:rPr>
        <w:t>①本建设工程委托监理合同；</w:t>
      </w:r>
    </w:p>
    <w:p w14:paraId="2D1ECF7C">
      <w:pPr>
        <w:spacing w:line="360" w:lineRule="auto"/>
        <w:ind w:firstLine="555"/>
        <w:rPr>
          <w:rFonts w:hint="eastAsia" w:ascii="宋体" w:hAnsi="宋体"/>
          <w:sz w:val="24"/>
          <w:highlight w:val="none"/>
        </w:rPr>
      </w:pPr>
      <w:r>
        <w:rPr>
          <w:rFonts w:hint="eastAsia" w:ascii="宋体" w:hAnsi="宋体"/>
          <w:sz w:val="24"/>
          <w:highlight w:val="none"/>
        </w:rPr>
        <w:t>②在实施过程中双方共同签署的补充与修正文件；</w:t>
      </w:r>
    </w:p>
    <w:p w14:paraId="120A83EB">
      <w:pPr>
        <w:spacing w:line="360" w:lineRule="auto"/>
        <w:ind w:firstLine="555"/>
        <w:rPr>
          <w:rFonts w:hint="eastAsia" w:ascii="宋体" w:hAnsi="宋体"/>
          <w:sz w:val="24"/>
          <w:highlight w:val="none"/>
        </w:rPr>
      </w:pPr>
      <w:r>
        <w:rPr>
          <w:rFonts w:hint="eastAsia" w:ascii="宋体" w:hAnsi="宋体"/>
          <w:sz w:val="24"/>
          <w:highlight w:val="none"/>
        </w:rPr>
        <w:t>③本合同专用条件；</w:t>
      </w:r>
    </w:p>
    <w:p w14:paraId="387386DE">
      <w:pPr>
        <w:spacing w:line="360" w:lineRule="auto"/>
        <w:ind w:firstLine="555"/>
        <w:rPr>
          <w:rFonts w:hint="eastAsia" w:ascii="宋体" w:hAnsi="宋体"/>
          <w:sz w:val="24"/>
          <w:highlight w:val="none"/>
        </w:rPr>
      </w:pPr>
      <w:r>
        <w:rPr>
          <w:rFonts w:hint="eastAsia" w:ascii="宋体" w:hAnsi="宋体"/>
          <w:sz w:val="24"/>
          <w:highlight w:val="none"/>
        </w:rPr>
        <w:t>④监理投标函或中标通知书；</w:t>
      </w:r>
    </w:p>
    <w:p w14:paraId="4309CAD7">
      <w:pPr>
        <w:spacing w:line="360" w:lineRule="auto"/>
        <w:ind w:firstLine="555"/>
        <w:rPr>
          <w:rFonts w:hint="eastAsia" w:ascii="宋体" w:hAnsi="宋体"/>
          <w:sz w:val="24"/>
          <w:highlight w:val="none"/>
        </w:rPr>
      </w:pPr>
      <w:r>
        <w:rPr>
          <w:rFonts w:hint="eastAsia" w:ascii="宋体" w:hAnsi="宋体"/>
          <w:sz w:val="24"/>
          <w:highlight w:val="none"/>
        </w:rPr>
        <w:t>⑤招标文件；</w:t>
      </w:r>
    </w:p>
    <w:p w14:paraId="69B76BED">
      <w:pPr>
        <w:spacing w:line="360" w:lineRule="auto"/>
        <w:ind w:firstLine="555"/>
        <w:rPr>
          <w:rFonts w:hint="eastAsia" w:ascii="宋体" w:hAnsi="宋体"/>
          <w:sz w:val="24"/>
          <w:highlight w:val="none"/>
        </w:rPr>
      </w:pPr>
      <w:r>
        <w:rPr>
          <w:rFonts w:hint="eastAsia" w:ascii="宋体" w:hAnsi="宋体"/>
          <w:sz w:val="24"/>
          <w:highlight w:val="none"/>
        </w:rPr>
        <w:t>⑥监理投标文件（除投标函以外的部分）；</w:t>
      </w:r>
    </w:p>
    <w:p w14:paraId="3CB44A6D">
      <w:pPr>
        <w:spacing w:line="360" w:lineRule="auto"/>
        <w:ind w:firstLine="555"/>
        <w:rPr>
          <w:rFonts w:hint="eastAsia" w:ascii="宋体" w:hAnsi="宋体"/>
          <w:sz w:val="24"/>
          <w:highlight w:val="none"/>
        </w:rPr>
      </w:pPr>
      <w:r>
        <w:rPr>
          <w:rFonts w:hint="eastAsia" w:ascii="宋体" w:hAnsi="宋体"/>
          <w:sz w:val="24"/>
          <w:highlight w:val="none"/>
        </w:rPr>
        <w:t>⑦本合同标准条件。</w:t>
      </w:r>
    </w:p>
    <w:p w14:paraId="6B97FD94">
      <w:pPr>
        <w:spacing w:line="360" w:lineRule="auto"/>
        <w:ind w:firstLine="600" w:firstLineChars="250"/>
        <w:rPr>
          <w:rFonts w:hint="eastAsia" w:ascii="宋体" w:hAnsi="宋体"/>
          <w:sz w:val="24"/>
          <w:highlight w:val="none"/>
        </w:rPr>
      </w:pPr>
      <w:r>
        <w:rPr>
          <w:rFonts w:hint="eastAsia" w:ascii="宋体" w:hAnsi="宋体"/>
          <w:sz w:val="24"/>
          <w:highlight w:val="none"/>
        </w:rPr>
        <w:t>五、监理人向委托人承诺，按照本合同的规定，承担本合同中议定范围内的监理业务。</w:t>
      </w:r>
    </w:p>
    <w:p w14:paraId="40E809A2">
      <w:pPr>
        <w:spacing w:line="360" w:lineRule="auto"/>
        <w:ind w:firstLine="600" w:firstLineChars="250"/>
        <w:rPr>
          <w:rFonts w:hint="eastAsia" w:ascii="宋体" w:hAnsi="宋体"/>
          <w:sz w:val="24"/>
          <w:highlight w:val="none"/>
        </w:rPr>
      </w:pPr>
      <w:r>
        <w:rPr>
          <w:rFonts w:hint="eastAsia" w:ascii="宋体" w:hAnsi="宋体"/>
          <w:sz w:val="24"/>
          <w:highlight w:val="none"/>
        </w:rPr>
        <w:t>六、委托人向监理人承诺按照本合同注明的期限、方式、币种，向监理人支付报酬。</w:t>
      </w:r>
    </w:p>
    <w:p w14:paraId="20C650DD">
      <w:pPr>
        <w:spacing w:line="360" w:lineRule="auto"/>
        <w:ind w:firstLine="555"/>
        <w:rPr>
          <w:rFonts w:hint="eastAsia" w:ascii="宋体" w:hAnsi="宋体"/>
          <w:sz w:val="24"/>
          <w:highlight w:val="none"/>
        </w:rPr>
      </w:pPr>
      <w:r>
        <w:rPr>
          <w:rFonts w:hint="eastAsia" w:ascii="宋体" w:hAnsi="宋体"/>
          <w:sz w:val="24"/>
          <w:highlight w:val="none"/>
        </w:rPr>
        <w:t>本合同自</w:t>
      </w:r>
      <w:r>
        <w:rPr>
          <w:rFonts w:ascii="宋体" w:hAnsi="宋体"/>
          <w:sz w:val="24"/>
          <w:highlight w:val="none"/>
        </w:rPr>
        <w:t>________年_______月_______日开始实施，至合同履行完毕之日终</w:t>
      </w:r>
      <w:r>
        <w:rPr>
          <w:rFonts w:hint="eastAsia" w:ascii="宋体" w:hAnsi="宋体"/>
          <w:sz w:val="24"/>
          <w:highlight w:val="none"/>
        </w:rPr>
        <w:t>止。</w:t>
      </w:r>
    </w:p>
    <w:p w14:paraId="7318ECEC">
      <w:pPr>
        <w:spacing w:line="360" w:lineRule="auto"/>
        <w:ind w:firstLine="600" w:firstLineChars="250"/>
        <w:rPr>
          <w:rFonts w:hint="eastAsia" w:ascii="宋体" w:hAnsi="宋体"/>
          <w:sz w:val="24"/>
          <w:highlight w:val="none"/>
        </w:rPr>
      </w:pPr>
      <w:r>
        <w:rPr>
          <w:rFonts w:hint="eastAsia" w:ascii="宋体" w:hAnsi="宋体"/>
          <w:sz w:val="24"/>
          <w:highlight w:val="none"/>
        </w:rPr>
        <w:t>本合同自双方签字盖章之日起生效。本合同一式</w:t>
      </w:r>
      <w:r>
        <w:rPr>
          <w:rFonts w:ascii="宋体" w:hAnsi="宋体"/>
          <w:sz w:val="24"/>
          <w:highlight w:val="none"/>
        </w:rPr>
        <w:t>_</w:t>
      </w:r>
      <w:r>
        <w:rPr>
          <w:rFonts w:hint="eastAsia" w:ascii="宋体" w:hAnsi="宋体"/>
          <w:sz w:val="24"/>
          <w:highlight w:val="none"/>
          <w:u w:val="single"/>
        </w:rPr>
        <w:t>陆</w:t>
      </w:r>
      <w:r>
        <w:rPr>
          <w:rFonts w:ascii="宋体" w:hAnsi="宋体"/>
          <w:sz w:val="24"/>
          <w:highlight w:val="none"/>
          <w:u w:val="single"/>
        </w:rPr>
        <w:t>_</w:t>
      </w:r>
      <w:r>
        <w:rPr>
          <w:rFonts w:hint="eastAsia" w:ascii="宋体" w:hAnsi="宋体"/>
          <w:sz w:val="24"/>
          <w:highlight w:val="none"/>
        </w:rPr>
        <w:t>份，具有同等法律效力，双方各执</w:t>
      </w:r>
      <w:r>
        <w:rPr>
          <w:rFonts w:ascii="宋体" w:hAnsi="宋体"/>
          <w:sz w:val="24"/>
          <w:highlight w:val="none"/>
        </w:rPr>
        <w:t>_</w:t>
      </w:r>
      <w:r>
        <w:rPr>
          <w:rFonts w:hint="eastAsia" w:ascii="宋体" w:hAnsi="宋体"/>
          <w:sz w:val="24"/>
          <w:highlight w:val="none"/>
          <w:u w:val="single"/>
        </w:rPr>
        <w:t>贰</w:t>
      </w:r>
      <w:r>
        <w:rPr>
          <w:rFonts w:ascii="宋体" w:hAnsi="宋体"/>
          <w:sz w:val="24"/>
          <w:highlight w:val="none"/>
        </w:rPr>
        <w:t>_份，备案_</w:t>
      </w:r>
      <w:r>
        <w:rPr>
          <w:rFonts w:hint="eastAsia" w:ascii="宋体" w:hAnsi="宋体"/>
          <w:sz w:val="24"/>
          <w:highlight w:val="none"/>
          <w:u w:val="single"/>
        </w:rPr>
        <w:t>贰</w:t>
      </w:r>
      <w:r>
        <w:rPr>
          <w:rFonts w:ascii="宋体" w:hAnsi="宋体"/>
          <w:sz w:val="24"/>
          <w:highlight w:val="none"/>
        </w:rPr>
        <w:t>_份。</w:t>
      </w:r>
    </w:p>
    <w:p w14:paraId="1E46143F">
      <w:pPr>
        <w:spacing w:line="360" w:lineRule="auto"/>
        <w:ind w:firstLine="600" w:firstLineChars="250"/>
        <w:rPr>
          <w:rFonts w:hint="eastAsia" w:ascii="宋体" w:hAnsi="宋体"/>
          <w:sz w:val="24"/>
          <w:highlight w:val="none"/>
        </w:rPr>
      </w:pPr>
    </w:p>
    <w:tbl>
      <w:tblPr>
        <w:tblStyle w:val="22"/>
        <w:tblpPr w:leftFromText="180" w:rightFromText="180" w:vertAnchor="text" w:horzAnchor="margin" w:tblpY="2"/>
        <w:tblW w:w="0" w:type="auto"/>
        <w:tblInd w:w="0" w:type="dxa"/>
        <w:tblLayout w:type="fixed"/>
        <w:tblCellMar>
          <w:top w:w="0" w:type="dxa"/>
          <w:left w:w="105" w:type="dxa"/>
          <w:bottom w:w="0" w:type="dxa"/>
          <w:right w:w="105" w:type="dxa"/>
        </w:tblCellMar>
      </w:tblPr>
      <w:tblGrid>
        <w:gridCol w:w="4680"/>
        <w:gridCol w:w="4680"/>
      </w:tblGrid>
      <w:tr w14:paraId="463DD7C5">
        <w:tblPrEx>
          <w:tblCellMar>
            <w:top w:w="0" w:type="dxa"/>
            <w:left w:w="105" w:type="dxa"/>
            <w:bottom w:w="0" w:type="dxa"/>
            <w:right w:w="105" w:type="dxa"/>
          </w:tblCellMar>
        </w:tblPrEx>
        <w:trPr>
          <w:trHeight w:val="567" w:hRule="atLeast"/>
        </w:trPr>
        <w:tc>
          <w:tcPr>
            <w:tcW w:w="4680" w:type="dxa"/>
            <w:vAlign w:val="center"/>
          </w:tcPr>
          <w:p w14:paraId="018367C4">
            <w:pPr>
              <w:spacing w:line="360" w:lineRule="exact"/>
              <w:rPr>
                <w:rFonts w:hint="eastAsia" w:ascii="宋体" w:hAnsi="宋体"/>
                <w:sz w:val="24"/>
                <w:highlight w:val="none"/>
              </w:rPr>
            </w:pPr>
            <w:r>
              <w:rPr>
                <w:rFonts w:hint="eastAsia" w:ascii="宋体" w:hAnsi="宋体"/>
                <w:sz w:val="24"/>
                <w:highlight w:val="none"/>
              </w:rPr>
              <w:t>委托人：（签章）</w:t>
            </w:r>
          </w:p>
        </w:tc>
        <w:tc>
          <w:tcPr>
            <w:tcW w:w="4680" w:type="dxa"/>
            <w:vAlign w:val="center"/>
          </w:tcPr>
          <w:p w14:paraId="29308A7E">
            <w:pPr>
              <w:spacing w:line="360" w:lineRule="exact"/>
              <w:rPr>
                <w:rFonts w:hint="eastAsia" w:ascii="宋体" w:hAnsi="宋体"/>
                <w:sz w:val="24"/>
                <w:highlight w:val="none"/>
              </w:rPr>
            </w:pPr>
            <w:r>
              <w:rPr>
                <w:rFonts w:hint="eastAsia" w:ascii="宋体" w:hAnsi="宋体"/>
                <w:sz w:val="24"/>
                <w:highlight w:val="none"/>
              </w:rPr>
              <w:t>监理人：（签章）</w:t>
            </w:r>
          </w:p>
        </w:tc>
      </w:tr>
      <w:tr w14:paraId="2CE2D622">
        <w:tblPrEx>
          <w:tblCellMar>
            <w:top w:w="0" w:type="dxa"/>
            <w:left w:w="105" w:type="dxa"/>
            <w:bottom w:w="0" w:type="dxa"/>
            <w:right w:w="105" w:type="dxa"/>
          </w:tblCellMar>
        </w:tblPrEx>
        <w:trPr>
          <w:trHeight w:val="567" w:hRule="atLeast"/>
        </w:trPr>
        <w:tc>
          <w:tcPr>
            <w:tcW w:w="4680" w:type="dxa"/>
            <w:vAlign w:val="center"/>
          </w:tcPr>
          <w:p w14:paraId="4D8B774C">
            <w:pPr>
              <w:spacing w:line="360" w:lineRule="exact"/>
              <w:rPr>
                <w:rFonts w:hint="eastAsia" w:ascii="宋体" w:hAnsi="宋体"/>
                <w:sz w:val="24"/>
                <w:highlight w:val="none"/>
              </w:rPr>
            </w:pPr>
            <w:r>
              <w:rPr>
                <w:rFonts w:hint="eastAsia" w:ascii="宋体" w:hAnsi="宋体"/>
                <w:sz w:val="24"/>
                <w:highlight w:val="none"/>
              </w:rPr>
              <w:t>地址：</w:t>
            </w:r>
          </w:p>
        </w:tc>
        <w:tc>
          <w:tcPr>
            <w:tcW w:w="4680" w:type="dxa"/>
            <w:vAlign w:val="center"/>
          </w:tcPr>
          <w:p w14:paraId="7A6C6EC8">
            <w:pPr>
              <w:spacing w:line="360" w:lineRule="exact"/>
              <w:rPr>
                <w:rFonts w:hint="eastAsia" w:ascii="宋体" w:hAnsi="宋体"/>
                <w:sz w:val="24"/>
                <w:highlight w:val="none"/>
              </w:rPr>
            </w:pPr>
            <w:r>
              <w:rPr>
                <w:rFonts w:hint="eastAsia" w:ascii="宋体" w:hAnsi="宋体"/>
                <w:sz w:val="24"/>
                <w:highlight w:val="none"/>
              </w:rPr>
              <w:t>地址：</w:t>
            </w:r>
          </w:p>
        </w:tc>
      </w:tr>
      <w:tr w14:paraId="5E72CCE0">
        <w:tblPrEx>
          <w:tblCellMar>
            <w:top w:w="0" w:type="dxa"/>
            <w:left w:w="105" w:type="dxa"/>
            <w:bottom w:w="0" w:type="dxa"/>
            <w:right w:w="105" w:type="dxa"/>
          </w:tblCellMar>
        </w:tblPrEx>
        <w:trPr>
          <w:trHeight w:val="567" w:hRule="atLeast"/>
        </w:trPr>
        <w:tc>
          <w:tcPr>
            <w:tcW w:w="4680" w:type="dxa"/>
            <w:vAlign w:val="center"/>
          </w:tcPr>
          <w:p w14:paraId="153DAA59">
            <w:pPr>
              <w:spacing w:line="360" w:lineRule="exact"/>
              <w:rPr>
                <w:rFonts w:hint="eastAsia" w:ascii="宋体" w:hAnsi="宋体"/>
                <w:sz w:val="24"/>
                <w:highlight w:val="none"/>
              </w:rPr>
            </w:pPr>
            <w:r>
              <w:rPr>
                <w:rFonts w:hint="eastAsia" w:ascii="宋体" w:hAnsi="宋体"/>
                <w:sz w:val="24"/>
                <w:highlight w:val="none"/>
              </w:rPr>
              <w:t>法定代表人：（签章）</w:t>
            </w:r>
          </w:p>
        </w:tc>
        <w:tc>
          <w:tcPr>
            <w:tcW w:w="4680" w:type="dxa"/>
            <w:vAlign w:val="center"/>
          </w:tcPr>
          <w:p w14:paraId="79BCE38F">
            <w:pPr>
              <w:spacing w:line="360" w:lineRule="exact"/>
              <w:rPr>
                <w:rFonts w:hint="eastAsia" w:ascii="宋体" w:hAnsi="宋体"/>
                <w:sz w:val="24"/>
                <w:highlight w:val="none"/>
              </w:rPr>
            </w:pPr>
            <w:r>
              <w:rPr>
                <w:rFonts w:hint="eastAsia" w:ascii="宋体" w:hAnsi="宋体"/>
                <w:sz w:val="24"/>
                <w:highlight w:val="none"/>
              </w:rPr>
              <w:t>法定代表人：（签章）</w:t>
            </w:r>
          </w:p>
        </w:tc>
      </w:tr>
      <w:tr w14:paraId="664815B4">
        <w:tblPrEx>
          <w:tblCellMar>
            <w:top w:w="0" w:type="dxa"/>
            <w:left w:w="105" w:type="dxa"/>
            <w:bottom w:w="0" w:type="dxa"/>
            <w:right w:w="105" w:type="dxa"/>
          </w:tblCellMar>
        </w:tblPrEx>
        <w:trPr>
          <w:trHeight w:val="567" w:hRule="atLeast"/>
        </w:trPr>
        <w:tc>
          <w:tcPr>
            <w:tcW w:w="4680" w:type="dxa"/>
            <w:vAlign w:val="center"/>
          </w:tcPr>
          <w:p w14:paraId="752A84D0">
            <w:pPr>
              <w:spacing w:line="360" w:lineRule="exact"/>
              <w:rPr>
                <w:rFonts w:hint="eastAsia" w:ascii="宋体" w:hAnsi="宋体"/>
                <w:sz w:val="24"/>
                <w:highlight w:val="none"/>
              </w:rPr>
            </w:pPr>
            <w:r>
              <w:rPr>
                <w:rFonts w:hint="eastAsia" w:ascii="宋体" w:hAnsi="宋体"/>
                <w:sz w:val="24"/>
                <w:highlight w:val="none"/>
              </w:rPr>
              <w:t>开户银行：</w:t>
            </w:r>
          </w:p>
        </w:tc>
        <w:tc>
          <w:tcPr>
            <w:tcW w:w="4680" w:type="dxa"/>
            <w:vAlign w:val="center"/>
          </w:tcPr>
          <w:p w14:paraId="7B361ECA">
            <w:pPr>
              <w:spacing w:line="360" w:lineRule="exact"/>
              <w:rPr>
                <w:rFonts w:hint="eastAsia" w:ascii="宋体" w:hAnsi="宋体"/>
                <w:sz w:val="24"/>
                <w:highlight w:val="none"/>
              </w:rPr>
            </w:pPr>
            <w:r>
              <w:rPr>
                <w:rFonts w:hint="eastAsia" w:ascii="宋体" w:hAnsi="宋体"/>
                <w:sz w:val="24"/>
                <w:highlight w:val="none"/>
              </w:rPr>
              <w:t>开户银行：</w:t>
            </w:r>
          </w:p>
        </w:tc>
      </w:tr>
      <w:tr w14:paraId="5780345D">
        <w:tblPrEx>
          <w:tblCellMar>
            <w:top w:w="0" w:type="dxa"/>
            <w:left w:w="105" w:type="dxa"/>
            <w:bottom w:w="0" w:type="dxa"/>
            <w:right w:w="105" w:type="dxa"/>
          </w:tblCellMar>
        </w:tblPrEx>
        <w:trPr>
          <w:trHeight w:val="567" w:hRule="atLeast"/>
        </w:trPr>
        <w:tc>
          <w:tcPr>
            <w:tcW w:w="4680" w:type="dxa"/>
            <w:vAlign w:val="center"/>
          </w:tcPr>
          <w:p w14:paraId="76759100">
            <w:pPr>
              <w:spacing w:line="360" w:lineRule="exact"/>
              <w:rPr>
                <w:rFonts w:hint="eastAsia" w:ascii="宋体" w:hAnsi="宋体"/>
                <w:sz w:val="24"/>
                <w:highlight w:val="none"/>
              </w:rPr>
            </w:pPr>
            <w:r>
              <w:rPr>
                <w:rFonts w:hint="eastAsia" w:ascii="宋体" w:hAnsi="宋体"/>
                <w:sz w:val="24"/>
                <w:highlight w:val="none"/>
              </w:rPr>
              <w:t>账号：</w:t>
            </w:r>
          </w:p>
        </w:tc>
        <w:tc>
          <w:tcPr>
            <w:tcW w:w="4680" w:type="dxa"/>
            <w:vAlign w:val="center"/>
          </w:tcPr>
          <w:p w14:paraId="17489B72">
            <w:pPr>
              <w:spacing w:line="360" w:lineRule="exact"/>
              <w:rPr>
                <w:rFonts w:hint="eastAsia" w:ascii="宋体" w:hAnsi="宋体"/>
                <w:sz w:val="24"/>
                <w:highlight w:val="none"/>
              </w:rPr>
            </w:pPr>
            <w:r>
              <w:rPr>
                <w:rFonts w:hint="eastAsia" w:ascii="宋体" w:hAnsi="宋体"/>
                <w:sz w:val="24"/>
                <w:highlight w:val="none"/>
              </w:rPr>
              <w:t>账号：</w:t>
            </w:r>
          </w:p>
        </w:tc>
      </w:tr>
      <w:tr w14:paraId="648AE02D">
        <w:tblPrEx>
          <w:tblCellMar>
            <w:top w:w="0" w:type="dxa"/>
            <w:left w:w="105" w:type="dxa"/>
            <w:bottom w:w="0" w:type="dxa"/>
            <w:right w:w="105" w:type="dxa"/>
          </w:tblCellMar>
        </w:tblPrEx>
        <w:trPr>
          <w:trHeight w:val="567" w:hRule="atLeast"/>
        </w:trPr>
        <w:tc>
          <w:tcPr>
            <w:tcW w:w="4680" w:type="dxa"/>
            <w:vAlign w:val="center"/>
          </w:tcPr>
          <w:p w14:paraId="6C65A65B">
            <w:pPr>
              <w:spacing w:line="360" w:lineRule="exact"/>
              <w:rPr>
                <w:rFonts w:hint="eastAsia" w:ascii="宋体" w:hAnsi="宋体"/>
                <w:sz w:val="24"/>
                <w:highlight w:val="none"/>
              </w:rPr>
            </w:pPr>
            <w:r>
              <w:rPr>
                <w:rFonts w:hint="eastAsia" w:ascii="宋体" w:hAnsi="宋体"/>
                <w:sz w:val="24"/>
                <w:highlight w:val="none"/>
              </w:rPr>
              <w:t>邮编：</w:t>
            </w:r>
          </w:p>
        </w:tc>
        <w:tc>
          <w:tcPr>
            <w:tcW w:w="4680" w:type="dxa"/>
            <w:vAlign w:val="center"/>
          </w:tcPr>
          <w:p w14:paraId="12ABD158">
            <w:pPr>
              <w:spacing w:line="360" w:lineRule="exact"/>
              <w:rPr>
                <w:rFonts w:hint="eastAsia" w:ascii="宋体" w:hAnsi="宋体"/>
                <w:sz w:val="24"/>
                <w:highlight w:val="none"/>
              </w:rPr>
            </w:pPr>
            <w:r>
              <w:rPr>
                <w:rFonts w:hint="eastAsia" w:ascii="宋体" w:hAnsi="宋体"/>
                <w:sz w:val="24"/>
                <w:highlight w:val="none"/>
              </w:rPr>
              <w:t>邮编：</w:t>
            </w:r>
          </w:p>
        </w:tc>
      </w:tr>
      <w:tr w14:paraId="1A4C2869">
        <w:tblPrEx>
          <w:tblCellMar>
            <w:top w:w="0" w:type="dxa"/>
            <w:left w:w="105" w:type="dxa"/>
            <w:bottom w:w="0" w:type="dxa"/>
            <w:right w:w="105" w:type="dxa"/>
          </w:tblCellMar>
        </w:tblPrEx>
        <w:trPr>
          <w:trHeight w:val="567" w:hRule="atLeast"/>
        </w:trPr>
        <w:tc>
          <w:tcPr>
            <w:tcW w:w="4680" w:type="dxa"/>
            <w:vAlign w:val="center"/>
          </w:tcPr>
          <w:p w14:paraId="3EC71BEE">
            <w:pPr>
              <w:spacing w:line="360" w:lineRule="exact"/>
              <w:rPr>
                <w:rFonts w:hint="eastAsia" w:ascii="宋体" w:hAnsi="宋体"/>
                <w:sz w:val="24"/>
                <w:highlight w:val="none"/>
              </w:rPr>
            </w:pPr>
            <w:r>
              <w:rPr>
                <w:rFonts w:hint="eastAsia" w:ascii="宋体" w:hAnsi="宋体"/>
                <w:sz w:val="24"/>
                <w:highlight w:val="none"/>
              </w:rPr>
              <w:t>电话：</w:t>
            </w:r>
          </w:p>
        </w:tc>
        <w:tc>
          <w:tcPr>
            <w:tcW w:w="4680" w:type="dxa"/>
            <w:vAlign w:val="center"/>
          </w:tcPr>
          <w:p w14:paraId="77873D6B">
            <w:pPr>
              <w:spacing w:line="360" w:lineRule="exact"/>
              <w:rPr>
                <w:rFonts w:hint="eastAsia" w:ascii="宋体" w:hAnsi="宋体"/>
                <w:sz w:val="24"/>
                <w:highlight w:val="none"/>
              </w:rPr>
            </w:pPr>
            <w:r>
              <w:rPr>
                <w:rFonts w:hint="eastAsia" w:ascii="宋体" w:hAnsi="宋体"/>
                <w:sz w:val="24"/>
                <w:highlight w:val="none"/>
              </w:rPr>
              <w:t>电话：</w:t>
            </w:r>
          </w:p>
        </w:tc>
      </w:tr>
    </w:tbl>
    <w:p w14:paraId="76B70567">
      <w:pPr>
        <w:spacing w:line="360" w:lineRule="exact"/>
        <w:rPr>
          <w:rFonts w:hint="eastAsia" w:ascii="宋体" w:hAnsi="宋体"/>
          <w:sz w:val="24"/>
          <w:highlight w:val="none"/>
        </w:rPr>
      </w:pPr>
    </w:p>
    <w:p w14:paraId="665748A3">
      <w:pPr>
        <w:spacing w:line="360" w:lineRule="exact"/>
        <w:jc w:val="right"/>
        <w:rPr>
          <w:rFonts w:hint="eastAsia" w:ascii="宋体" w:hAnsi="宋体"/>
          <w:sz w:val="24"/>
          <w:highlight w:val="none"/>
        </w:rPr>
      </w:pPr>
      <w:r>
        <w:rPr>
          <w:rFonts w:hint="eastAsia" w:ascii="宋体" w:hAnsi="宋体"/>
          <w:sz w:val="24"/>
          <w:highlight w:val="none"/>
        </w:rPr>
        <w:t>本合同签订于：</w:t>
      </w:r>
      <w:r>
        <w:rPr>
          <w:rFonts w:ascii="宋体" w:hAnsi="宋体"/>
          <w:sz w:val="24"/>
          <w:highlight w:val="none"/>
        </w:rPr>
        <w:t>_______</w:t>
      </w:r>
      <w:r>
        <w:rPr>
          <w:rFonts w:hint="eastAsia" w:ascii="宋体" w:hAnsi="宋体"/>
          <w:sz w:val="24"/>
          <w:highlight w:val="none"/>
        </w:rPr>
        <w:t>年</w:t>
      </w:r>
      <w:r>
        <w:rPr>
          <w:rFonts w:ascii="宋体" w:hAnsi="宋体"/>
          <w:sz w:val="24"/>
          <w:highlight w:val="none"/>
        </w:rPr>
        <w:t>_____</w:t>
      </w:r>
      <w:r>
        <w:rPr>
          <w:rFonts w:hint="eastAsia" w:ascii="宋体" w:hAnsi="宋体"/>
          <w:sz w:val="24"/>
          <w:highlight w:val="none"/>
        </w:rPr>
        <w:t>月</w:t>
      </w:r>
      <w:r>
        <w:rPr>
          <w:rFonts w:ascii="宋体" w:hAnsi="宋体"/>
          <w:sz w:val="24"/>
          <w:highlight w:val="none"/>
        </w:rPr>
        <w:t>_____</w:t>
      </w:r>
      <w:r>
        <w:rPr>
          <w:rFonts w:hint="eastAsia" w:ascii="宋体" w:hAnsi="宋体"/>
          <w:sz w:val="24"/>
          <w:highlight w:val="none"/>
        </w:rPr>
        <w:t>日</w:t>
      </w:r>
    </w:p>
    <w:p w14:paraId="3D8A77BF">
      <w:pPr>
        <w:spacing w:line="360" w:lineRule="exact"/>
        <w:jc w:val="right"/>
        <w:rPr>
          <w:rFonts w:hint="eastAsia" w:ascii="宋体" w:hAnsi="宋体"/>
          <w:sz w:val="24"/>
          <w:highlight w:val="none"/>
        </w:rPr>
      </w:pPr>
    </w:p>
    <w:p w14:paraId="0420AEC3">
      <w:pPr>
        <w:adjustRightInd w:val="0"/>
        <w:snapToGrid w:val="0"/>
        <w:spacing w:line="360" w:lineRule="auto"/>
        <w:jc w:val="left"/>
        <w:rPr>
          <w:rFonts w:hint="eastAsia" w:ascii="宋体" w:hAnsi="宋体"/>
          <w:b/>
          <w:sz w:val="24"/>
          <w:highlight w:val="none"/>
        </w:rPr>
      </w:pPr>
      <w:r>
        <w:rPr>
          <w:rFonts w:hint="eastAsia" w:ascii="宋体" w:hAnsi="宋体"/>
          <w:sz w:val="24"/>
          <w:highlight w:val="none"/>
        </w:rPr>
        <w:t>备案（盖章）</w:t>
      </w:r>
    </w:p>
    <w:p w14:paraId="74DD102E">
      <w:pPr>
        <w:spacing w:line="360" w:lineRule="exact"/>
        <w:jc w:val="left"/>
        <w:rPr>
          <w:rFonts w:hint="eastAsia" w:ascii="宋体" w:hAnsi="宋体"/>
          <w:b/>
          <w:szCs w:val="21"/>
          <w:highlight w:val="none"/>
        </w:rPr>
      </w:pPr>
    </w:p>
    <w:p w14:paraId="5FC2AE65">
      <w:pPr>
        <w:spacing w:line="360" w:lineRule="exact"/>
        <w:jc w:val="center"/>
        <w:rPr>
          <w:rFonts w:hint="eastAsia" w:ascii="宋体" w:hAnsi="宋体"/>
          <w:sz w:val="24"/>
          <w:highlight w:val="none"/>
        </w:rPr>
      </w:pPr>
      <w:r>
        <w:rPr>
          <w:rFonts w:ascii="宋体" w:hAnsi="宋体"/>
          <w:b/>
          <w:sz w:val="24"/>
          <w:highlight w:val="none"/>
        </w:rPr>
        <w:br w:type="page"/>
      </w:r>
      <w:r>
        <w:rPr>
          <w:rFonts w:hint="eastAsia" w:ascii="宋体" w:hAnsi="宋体"/>
          <w:b/>
          <w:sz w:val="24"/>
          <w:highlight w:val="none"/>
        </w:rPr>
        <w:t>第二部分标准条件</w:t>
      </w:r>
    </w:p>
    <w:p w14:paraId="4AA931EE">
      <w:pPr>
        <w:spacing w:line="360" w:lineRule="exact"/>
        <w:jc w:val="center"/>
        <w:rPr>
          <w:rFonts w:hint="eastAsia" w:ascii="宋体" w:hAnsi="宋体"/>
          <w:szCs w:val="21"/>
          <w:highlight w:val="none"/>
        </w:rPr>
      </w:pPr>
      <w:r>
        <w:rPr>
          <w:rFonts w:hint="eastAsia" w:ascii="宋体" w:hAnsi="宋体"/>
          <w:b/>
          <w:szCs w:val="21"/>
          <w:highlight w:val="none"/>
        </w:rPr>
        <w:t>词语定义、适用范围和法规</w:t>
      </w:r>
    </w:p>
    <w:p w14:paraId="57ED5E1D">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第一条</w:t>
      </w:r>
      <w:r>
        <w:rPr>
          <w:rFonts w:hint="eastAsia" w:ascii="宋体" w:hAnsi="宋体"/>
          <w:sz w:val="24"/>
          <w:highlight w:val="none"/>
        </w:rPr>
        <w:t>　下列名词和用语，除上下文另有规定外，有如下含义：</w:t>
      </w:r>
    </w:p>
    <w:p w14:paraId="48405288">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1</w:t>
      </w:r>
      <w:r>
        <w:rPr>
          <w:rFonts w:hint="eastAsia" w:ascii="宋体" w:hAnsi="宋体"/>
          <w:sz w:val="24"/>
          <w:highlight w:val="none"/>
        </w:rPr>
        <w:t>）“工程”是指委托人委托实施监理的工程。</w:t>
      </w:r>
    </w:p>
    <w:p w14:paraId="66AAF6A2">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2</w:t>
      </w:r>
      <w:r>
        <w:rPr>
          <w:rFonts w:hint="eastAsia" w:ascii="宋体" w:hAnsi="宋体"/>
          <w:sz w:val="24"/>
          <w:highlight w:val="none"/>
        </w:rPr>
        <w:t>）“委托人”是指承担直接投资责任和委托监理业务的一方以及其合法继承人。</w:t>
      </w:r>
    </w:p>
    <w:p w14:paraId="47C48CC7">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3</w:t>
      </w:r>
      <w:r>
        <w:rPr>
          <w:rFonts w:hint="eastAsia" w:ascii="宋体" w:hAnsi="宋体"/>
          <w:sz w:val="24"/>
          <w:highlight w:val="none"/>
        </w:rPr>
        <w:t>）“监理人”是指承担监理业务和监理责任的一方，以及其合法继承人。</w:t>
      </w:r>
    </w:p>
    <w:p w14:paraId="5A5985A8">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4</w:t>
      </w:r>
      <w:r>
        <w:rPr>
          <w:rFonts w:hint="eastAsia" w:ascii="宋体" w:hAnsi="宋体"/>
          <w:sz w:val="24"/>
          <w:highlight w:val="none"/>
        </w:rPr>
        <w:t>）“监理机构”是指监理人派驻本工程现场实施监理业务的组织。</w:t>
      </w:r>
    </w:p>
    <w:p w14:paraId="3769764B">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5</w:t>
      </w:r>
      <w:r>
        <w:rPr>
          <w:rFonts w:hint="eastAsia" w:ascii="宋体" w:hAnsi="宋体"/>
          <w:sz w:val="24"/>
          <w:highlight w:val="none"/>
        </w:rPr>
        <w:t>）“总监理工程师”是指经委托人同意，监理人派到监理机构全面履行本合同的全权负责人。</w:t>
      </w:r>
    </w:p>
    <w:p w14:paraId="63EBE32D">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6</w:t>
      </w:r>
      <w:r>
        <w:rPr>
          <w:rFonts w:hint="eastAsia" w:ascii="宋体" w:hAnsi="宋体"/>
          <w:sz w:val="24"/>
          <w:highlight w:val="none"/>
        </w:rPr>
        <w:t>）“承包人”是指除监理人以外，委托人就工程建设有关事宜签订合同的当事人。</w:t>
      </w:r>
    </w:p>
    <w:p w14:paraId="6B771D92">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7</w:t>
      </w:r>
      <w:r>
        <w:rPr>
          <w:rFonts w:hint="eastAsia" w:ascii="宋体" w:hAnsi="宋体"/>
          <w:sz w:val="24"/>
          <w:highlight w:val="none"/>
        </w:rPr>
        <w:t>）“工程监理的正常工作”是指双方在专用条件中约定，委托人委托的监理工作范围和内容。</w:t>
      </w:r>
    </w:p>
    <w:p w14:paraId="53B65D47">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8</w:t>
      </w:r>
      <w:r>
        <w:rPr>
          <w:rFonts w:hint="eastAsia" w:ascii="宋体" w:hAnsi="宋体"/>
          <w:sz w:val="24"/>
          <w:highlight w:val="none"/>
        </w:rPr>
        <w:t>）“工程监理的附加工作”是指：①委托人委托监理范围以外，通过双方书面协议另外增加的工作内容；②由于委托人或承包人原因，使监理工作受到阻碍或延误，因增加工作量或持续时间而增加的工作。</w:t>
      </w:r>
    </w:p>
    <w:p w14:paraId="162554B9">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9</w:t>
      </w:r>
      <w:r>
        <w:rPr>
          <w:rFonts w:hint="eastAsia" w:ascii="宋体" w:hAnsi="宋体"/>
          <w:sz w:val="24"/>
          <w:highlight w:val="none"/>
        </w:rPr>
        <w:t>）“工程监理的额外工作”是指正常工作和附加工作以外，根据第三十八条规定监理人必须完成的工作，或非监理人自己的原因而暂停或终止监理业务，其善后工作及恢复监理业务的工作。</w:t>
      </w:r>
    </w:p>
    <w:p w14:paraId="312FEE36">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10</w:t>
      </w:r>
      <w:r>
        <w:rPr>
          <w:rFonts w:hint="eastAsia" w:ascii="宋体" w:hAnsi="宋体"/>
          <w:sz w:val="24"/>
          <w:highlight w:val="none"/>
        </w:rPr>
        <w:t>）“日”是指任何一天零时至第二天零时的时间段。</w:t>
      </w:r>
    </w:p>
    <w:p w14:paraId="16D25F84">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11</w:t>
      </w:r>
      <w:r>
        <w:rPr>
          <w:rFonts w:hint="eastAsia" w:ascii="宋体" w:hAnsi="宋体"/>
          <w:sz w:val="24"/>
          <w:highlight w:val="none"/>
        </w:rPr>
        <w:t>）“月”是指根据公历从一个月份中任何一天开始到下一个月相应日期的前一天的时间段。</w:t>
      </w:r>
    </w:p>
    <w:p w14:paraId="1FA712E3">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第二条</w:t>
      </w:r>
      <w:r>
        <w:rPr>
          <w:rFonts w:hint="eastAsia" w:ascii="宋体" w:hAnsi="宋体"/>
          <w:sz w:val="24"/>
          <w:highlight w:val="none"/>
        </w:rPr>
        <w:t>　建设工程委托监理合同适用的法律是指国家的法律、行政法规，以及专用条件中议定的部门规章或工程所在地的地方法规、地方规章。</w:t>
      </w:r>
    </w:p>
    <w:p w14:paraId="678C5053">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第三条</w:t>
      </w:r>
      <w:r>
        <w:rPr>
          <w:rFonts w:hint="eastAsia" w:ascii="宋体" w:hAnsi="宋体"/>
          <w:sz w:val="24"/>
          <w:highlight w:val="none"/>
        </w:rPr>
        <w:t>　本合同文件使用汉语语言文字书写、解释和说明。如专用条件约定使用两种以上（含两种）语言文字时，汉语应为解释和说明本合同的标准语言文字。</w:t>
      </w:r>
    </w:p>
    <w:p w14:paraId="0CF27365">
      <w:pPr>
        <w:spacing w:line="360" w:lineRule="auto"/>
        <w:jc w:val="center"/>
        <w:rPr>
          <w:rFonts w:hint="eastAsia" w:ascii="宋体" w:hAnsi="宋体"/>
          <w:sz w:val="24"/>
          <w:highlight w:val="none"/>
        </w:rPr>
      </w:pPr>
      <w:r>
        <w:rPr>
          <w:rFonts w:hint="eastAsia" w:ascii="宋体" w:hAnsi="宋体"/>
          <w:b/>
          <w:sz w:val="24"/>
          <w:highlight w:val="none"/>
        </w:rPr>
        <w:t>监理人义务</w:t>
      </w:r>
    </w:p>
    <w:p w14:paraId="4C41AB1A">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第四条</w:t>
      </w:r>
      <w:r>
        <w:rPr>
          <w:rFonts w:hint="eastAsia" w:ascii="宋体" w:hAnsi="宋体"/>
          <w:sz w:val="24"/>
          <w:highlight w:val="none"/>
        </w:rPr>
        <w:t>　监理人按合同约定派出监理工作需要的监理机构及监理人员，向委托人报送委派的总监理工程师及其监理机构主要成员名单、监理规划，完成监理合同专用条件中约定的监理工程范围内的监理业务。在履行合同义务期间，应按合同约定定期向委托人报告监理工作。</w:t>
      </w:r>
    </w:p>
    <w:p w14:paraId="0E4DF43E">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第五条</w:t>
      </w:r>
      <w:r>
        <w:rPr>
          <w:rFonts w:hint="eastAsia" w:ascii="宋体" w:hAnsi="宋体"/>
          <w:sz w:val="24"/>
          <w:highlight w:val="none"/>
        </w:rPr>
        <w:t>　监理人在履行本合同的义务期间，应认真、勤奋地工作，为委托人提供与其水平相适应的咨询意见，公正维护各方面的合法权益。</w:t>
      </w:r>
    </w:p>
    <w:p w14:paraId="5F9FA24C">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第六条</w:t>
      </w:r>
      <w:r>
        <w:rPr>
          <w:rFonts w:hint="eastAsia" w:ascii="宋体" w:hAnsi="宋体"/>
          <w:sz w:val="24"/>
          <w:highlight w:val="none"/>
        </w:rPr>
        <w:t>　监理人使用委托人提供的设施和物品属委托人的财产。在监理工作完成或中止时，应将其设施和剩余的物品按合同约定的时间和方式移交给委托人。</w:t>
      </w:r>
    </w:p>
    <w:p w14:paraId="0A222B28">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第七条</w:t>
      </w:r>
      <w:r>
        <w:rPr>
          <w:rFonts w:hint="eastAsia" w:ascii="宋体" w:hAnsi="宋体"/>
          <w:sz w:val="24"/>
          <w:highlight w:val="none"/>
        </w:rPr>
        <w:t>　在合同期内或合同终止后，未征得有关方同意，不得泄露与本工程、本合同业务有关的保密资料。</w:t>
      </w:r>
    </w:p>
    <w:p w14:paraId="5BDE666F">
      <w:pPr>
        <w:spacing w:line="360" w:lineRule="auto"/>
        <w:jc w:val="center"/>
        <w:rPr>
          <w:rFonts w:hint="eastAsia" w:ascii="宋体" w:hAnsi="宋体"/>
          <w:b/>
          <w:sz w:val="24"/>
          <w:highlight w:val="none"/>
        </w:rPr>
      </w:pPr>
      <w:r>
        <w:rPr>
          <w:rFonts w:hint="eastAsia" w:ascii="宋体" w:hAnsi="宋体"/>
          <w:b/>
          <w:sz w:val="24"/>
          <w:highlight w:val="none"/>
        </w:rPr>
        <w:t>委托人义务</w:t>
      </w:r>
    </w:p>
    <w:p w14:paraId="7E0CA668">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bCs/>
          <w:sz w:val="24"/>
          <w:highlight w:val="none"/>
        </w:rPr>
        <w:t>　第八条　</w:t>
      </w:r>
      <w:r>
        <w:rPr>
          <w:rFonts w:hint="eastAsia" w:ascii="宋体" w:hAnsi="宋体"/>
          <w:sz w:val="24"/>
          <w:highlight w:val="none"/>
        </w:rPr>
        <w:t>委托人在监理人开展监理业务之前不向监理人支付预付款。</w:t>
      </w:r>
    </w:p>
    <w:p w14:paraId="4658EE2C">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第九条</w:t>
      </w:r>
      <w:r>
        <w:rPr>
          <w:rFonts w:hint="eastAsia" w:ascii="宋体" w:hAnsi="宋体"/>
          <w:sz w:val="24"/>
          <w:highlight w:val="none"/>
        </w:rPr>
        <w:t>　委托人应当负责工程建设的所有外部关系的协调，为监理工作提供外部条件。根据需要，如将部分或全部协调工作委托监理人承担，则应在专用条件中明确委托的工作和相应的报酬。</w:t>
      </w:r>
    </w:p>
    <w:p w14:paraId="5CB5FAB4">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第十条</w:t>
      </w:r>
      <w:r>
        <w:rPr>
          <w:rFonts w:hint="eastAsia" w:ascii="宋体" w:hAnsi="宋体"/>
          <w:sz w:val="24"/>
          <w:highlight w:val="none"/>
        </w:rPr>
        <w:t>　委托人应当在双方约定的时间内免费向监理人提供与工程有关的为监理工作所需要的工程资料。</w:t>
      </w:r>
    </w:p>
    <w:p w14:paraId="4C5FBABC">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第十一条</w:t>
      </w:r>
      <w:r>
        <w:rPr>
          <w:rFonts w:hint="eastAsia" w:ascii="宋体" w:hAnsi="宋体"/>
          <w:sz w:val="24"/>
          <w:highlight w:val="none"/>
        </w:rPr>
        <w:t>　委托人应当在专用条款约定的时间内就监理人书面提交并要求作出决定的一切事宜作出书面决定。</w:t>
      </w:r>
    </w:p>
    <w:p w14:paraId="0F8B94FE">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第十二条</w:t>
      </w:r>
      <w:r>
        <w:rPr>
          <w:rFonts w:hint="eastAsia" w:ascii="宋体" w:hAnsi="宋体"/>
          <w:sz w:val="24"/>
          <w:highlight w:val="none"/>
        </w:rPr>
        <w:t>　委托人应当授权一名熟悉工程情况、能在规定时间内作出决定的常驻代表（在专用条款中约定），负责与监理人联系。更换常驻代表，要提前通知监理人。</w:t>
      </w:r>
    </w:p>
    <w:p w14:paraId="78DF8DD1">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第十三条</w:t>
      </w:r>
      <w:r>
        <w:rPr>
          <w:rFonts w:hint="eastAsia" w:ascii="宋体" w:hAnsi="宋体"/>
          <w:sz w:val="24"/>
          <w:highlight w:val="none"/>
        </w:rPr>
        <w:t>　委托人应当将授予监理人的监理权利，以及监理人主要成员的职能分工、监理权限及时书面通知已选定的承包合同的承包人。</w:t>
      </w:r>
    </w:p>
    <w:p w14:paraId="335077F3">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第十四条</w:t>
      </w:r>
      <w:r>
        <w:rPr>
          <w:rFonts w:hint="eastAsia" w:ascii="宋体" w:hAnsi="宋体"/>
          <w:sz w:val="24"/>
          <w:highlight w:val="none"/>
        </w:rPr>
        <w:t>　委托人应在不影响监理人开展监理工作的时间内提供如下资料：</w:t>
      </w:r>
    </w:p>
    <w:p w14:paraId="311663D8">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1</w:t>
      </w:r>
      <w:r>
        <w:rPr>
          <w:rFonts w:hint="eastAsia" w:ascii="宋体" w:hAnsi="宋体"/>
          <w:sz w:val="24"/>
          <w:highlight w:val="none"/>
        </w:rPr>
        <w:t>）与本工程合作的原材料、构配件、机械设备等生产厂家名录。</w:t>
      </w:r>
    </w:p>
    <w:p w14:paraId="430122A5">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2</w:t>
      </w:r>
      <w:r>
        <w:rPr>
          <w:rFonts w:hint="eastAsia" w:ascii="宋体" w:hAnsi="宋体"/>
          <w:sz w:val="24"/>
          <w:highlight w:val="none"/>
        </w:rPr>
        <w:t>）提供与本工程有关的协作单位、配合单位的名录。</w:t>
      </w:r>
    </w:p>
    <w:p w14:paraId="1D9AF13B">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第十五条</w:t>
      </w:r>
      <w:r>
        <w:rPr>
          <w:rFonts w:hint="eastAsia" w:ascii="宋体" w:hAnsi="宋体"/>
          <w:sz w:val="24"/>
          <w:highlight w:val="none"/>
        </w:rPr>
        <w:t>　委托人应免费向监理人提供办公用房、通讯设施、监理人员工地住房及合同专用条件约定的设施，对监理人自备的设施给予合理的经济补偿（补偿金额＝设施在工程使用时间占折旧年限的比例×设施原值＋管理费）。</w:t>
      </w:r>
    </w:p>
    <w:p w14:paraId="5C251D61">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第十六条</w:t>
      </w:r>
      <w:r>
        <w:rPr>
          <w:rFonts w:hint="eastAsia" w:ascii="宋体" w:hAnsi="宋体"/>
          <w:sz w:val="24"/>
          <w:highlight w:val="none"/>
        </w:rPr>
        <w:t>　根据情况需要，如果双方约定，由委托人免费向监理人提供其他人员，应在监理合同专用条件中予以明确。</w:t>
      </w:r>
    </w:p>
    <w:p w14:paraId="16E4EDE1">
      <w:pPr>
        <w:spacing w:line="360" w:lineRule="auto"/>
        <w:jc w:val="center"/>
        <w:rPr>
          <w:rFonts w:hint="eastAsia" w:ascii="宋体" w:hAnsi="宋体"/>
          <w:b/>
          <w:sz w:val="24"/>
          <w:highlight w:val="none"/>
        </w:rPr>
      </w:pPr>
      <w:r>
        <w:rPr>
          <w:rFonts w:hint="eastAsia" w:ascii="宋体" w:hAnsi="宋体"/>
          <w:b/>
          <w:sz w:val="24"/>
          <w:highlight w:val="none"/>
        </w:rPr>
        <w:t>监理人权利</w:t>
      </w:r>
    </w:p>
    <w:p w14:paraId="678689D5">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第十七条</w:t>
      </w:r>
      <w:r>
        <w:rPr>
          <w:rFonts w:hint="eastAsia" w:ascii="宋体" w:hAnsi="宋体"/>
          <w:sz w:val="24"/>
          <w:highlight w:val="none"/>
        </w:rPr>
        <w:t>　监理人在委托人委托的工程范围内，享有以下权利：</w:t>
      </w:r>
    </w:p>
    <w:p w14:paraId="2F6299F4">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1</w:t>
      </w:r>
      <w:r>
        <w:rPr>
          <w:rFonts w:hint="eastAsia" w:ascii="宋体" w:hAnsi="宋体"/>
          <w:sz w:val="24"/>
          <w:highlight w:val="none"/>
        </w:rPr>
        <w:t>）选择工程分包人的建议权。</w:t>
      </w:r>
    </w:p>
    <w:p w14:paraId="74B8FCDB">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2）对工程建设有关事项包括工程规模、设计标准、规划设计、生产工艺设计和使用功能要求，向委托人的建议权。</w:t>
      </w:r>
    </w:p>
    <w:p w14:paraId="77C947E1">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3）对工程设计中的技术问题，按照安全和优化的原则，向设计人提出建议；如果拟提出的建议可能会提高工程造价，或延长工期，应当事先征得委托人的同意。当发现工程设计不符合国家颁布的建设工程质量标准或设计合同约定的质量标准时，监理人应当书面报告委托人。</w:t>
      </w:r>
    </w:p>
    <w:p w14:paraId="7FD77959">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4）审批工程施工组织设计和技术方案，按照保质量、保工期和降低成本的原则，向承包人提出建议，并向委托人提出书面报告。</w:t>
      </w:r>
    </w:p>
    <w:p w14:paraId="085739DB">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5）主持工程建设有关协作单位的组织协调，重要协调事项应当事先向委托人报告。</w:t>
      </w:r>
    </w:p>
    <w:p w14:paraId="1553370A">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6）监理人有权发布开</w:t>
      </w:r>
      <w:r>
        <w:rPr>
          <w:rFonts w:hint="eastAsia" w:ascii="宋体" w:hAnsi="宋体"/>
          <w:sz w:val="24"/>
          <w:highlight w:val="none"/>
        </w:rPr>
        <w:t>工令、停工令、复工令，但应当事先向委托人报告并经委托人书面同意。如在紧急情况下未能事先报告、获得同意时，则应在</w:t>
      </w:r>
      <w:r>
        <w:rPr>
          <w:rFonts w:ascii="宋体" w:hAnsi="宋体"/>
          <w:sz w:val="24"/>
          <w:highlight w:val="none"/>
        </w:rPr>
        <w:t>24小时内向委托人</w:t>
      </w:r>
      <w:r>
        <w:rPr>
          <w:rFonts w:hint="eastAsia" w:ascii="宋体" w:hAnsi="宋体"/>
          <w:sz w:val="24"/>
          <w:highlight w:val="none"/>
        </w:rPr>
        <w:t>作出书面报告。</w:t>
      </w:r>
    </w:p>
    <w:p w14:paraId="3473421E">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7）工程上使用的材料和施工质量的检验权。对于不符合设计要求和合同约定及国家质量标准的材料、构配件、设备，有权通知承包人停止使用；对于不符合规范和质量标准的工序、分部分项工程和不安全施工作业，有权通知承包人停工整改、返工。承包人得到监理机构复</w:t>
      </w:r>
      <w:r>
        <w:rPr>
          <w:rFonts w:hint="eastAsia" w:ascii="宋体" w:hAnsi="宋体"/>
          <w:sz w:val="24"/>
          <w:highlight w:val="none"/>
        </w:rPr>
        <w:t>工令后才能复工。</w:t>
      </w:r>
    </w:p>
    <w:p w14:paraId="44BC3750">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8）工程施工进度的检查、监督权，以及工程实际竣工日期提前或超过工程施工合同规定的竣工期限的签认权，但对于任何工程进度的调整或变更，均应当事先得到委托人书面同意。</w:t>
      </w:r>
    </w:p>
    <w:p w14:paraId="03A2DDAB">
      <w:pPr>
        <w:spacing w:line="360" w:lineRule="auto"/>
        <w:rPr>
          <w:rFonts w:hint="eastAsia" w:ascii="宋体" w:hAnsi="宋体"/>
          <w:sz w:val="24"/>
          <w:highlight w:val="none"/>
        </w:rPr>
      </w:pPr>
      <w:r>
        <w:rPr>
          <w:rFonts w:hint="eastAsia" w:ascii="宋体" w:hAnsi="宋体"/>
          <w:sz w:val="24"/>
          <w:highlight w:val="none"/>
        </w:rPr>
        <w:t>　　（</w:t>
      </w:r>
      <w:r>
        <w:rPr>
          <w:rFonts w:ascii="宋体" w:hAnsi="宋体"/>
          <w:sz w:val="24"/>
          <w:highlight w:val="none"/>
        </w:rPr>
        <w:t>9）在工程施工合同约定的工程价格范围内，工程款支付的审核权，以及工程结算的复核权与否决权。未经总监理工程师审核签字，委托人不支付工程款。</w:t>
      </w:r>
    </w:p>
    <w:p w14:paraId="1A1EA84A">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第十八条</w:t>
      </w:r>
      <w:r>
        <w:rPr>
          <w:rFonts w:hint="eastAsia" w:ascii="宋体" w:hAnsi="宋体"/>
          <w:sz w:val="24"/>
          <w:highlight w:val="none"/>
        </w:rPr>
        <w:t>　监理人在委托人授权下，可对任何承包人合同规定的义务提出变更。如果由此严重影响了工程费用或质量、或进度，则这种变更须经委托人事先批准。在紧急情况下未能事先报委托人批准时，监理人所做的变更也应尽快通知委托人。在监理过程中如发现工程承包人人员工作不力，监理机构可要求承包人调换有关人员。</w:t>
      </w:r>
    </w:p>
    <w:p w14:paraId="252AD715">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第十九条</w:t>
      </w:r>
      <w:r>
        <w:rPr>
          <w:rFonts w:hint="eastAsia" w:ascii="宋体" w:hAnsi="宋体"/>
          <w:sz w:val="24"/>
          <w:highlight w:val="none"/>
        </w:rPr>
        <w:t>　在委托的工程范围内，委托人或承包人对对方的任何意见和要求（包括索赔要求），均必须首先向监理机构提出，由监理机构研究处置意见，再同双方协商确定。当委托人和承包人发生争议时，监理机构应根据自己的职能，以独立的身份判断，公正地进行调解。当双方的争议由政府建设行政主管部门调解或提起诉讼时，应当提供作证的事实材料。</w:t>
      </w:r>
    </w:p>
    <w:p w14:paraId="7789FCF1">
      <w:pPr>
        <w:spacing w:line="360" w:lineRule="auto"/>
        <w:jc w:val="center"/>
        <w:rPr>
          <w:rFonts w:hint="eastAsia" w:ascii="宋体" w:hAnsi="宋体"/>
          <w:sz w:val="24"/>
          <w:highlight w:val="none"/>
        </w:rPr>
      </w:pPr>
      <w:r>
        <w:rPr>
          <w:rFonts w:hint="eastAsia" w:ascii="宋体" w:hAnsi="宋体"/>
          <w:b/>
          <w:sz w:val="24"/>
          <w:highlight w:val="none"/>
        </w:rPr>
        <w:t>委托人权利</w:t>
      </w:r>
    </w:p>
    <w:p w14:paraId="03B9B239">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第二十条</w:t>
      </w:r>
      <w:r>
        <w:rPr>
          <w:rFonts w:hint="eastAsia" w:ascii="宋体" w:hAnsi="宋体"/>
          <w:sz w:val="24"/>
          <w:highlight w:val="none"/>
        </w:rPr>
        <w:t>　委托人有选定工程总承包人，以及与其订立合同的权利。</w:t>
      </w:r>
    </w:p>
    <w:p w14:paraId="05F6F42D">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第二十一条</w:t>
      </w:r>
      <w:r>
        <w:rPr>
          <w:rFonts w:hint="eastAsia" w:ascii="宋体" w:hAnsi="宋体"/>
          <w:sz w:val="24"/>
          <w:highlight w:val="none"/>
        </w:rPr>
        <w:t>　委托人有对工程规模、设计标准、规划设计、生产工艺设计和设计使用功能要求的认定权，以及对工程设计变更的审批权。</w:t>
      </w:r>
    </w:p>
    <w:p w14:paraId="6E02100D">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第二十二条</w:t>
      </w:r>
      <w:r>
        <w:rPr>
          <w:rFonts w:hint="eastAsia" w:ascii="宋体" w:hAnsi="宋体"/>
          <w:sz w:val="24"/>
          <w:highlight w:val="none"/>
        </w:rPr>
        <w:t>　监理人调换总监理工程师须事先经委托人同意。</w:t>
      </w:r>
    </w:p>
    <w:p w14:paraId="602EBB48">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第二十三条</w:t>
      </w:r>
      <w:r>
        <w:rPr>
          <w:rFonts w:hint="eastAsia" w:ascii="宋体" w:hAnsi="宋体"/>
          <w:sz w:val="24"/>
          <w:highlight w:val="none"/>
        </w:rPr>
        <w:t>　委托人有权要求监理人提交监理工作月报及监理业务范围内的专项报告。</w:t>
      </w:r>
    </w:p>
    <w:p w14:paraId="7BD39D08">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第二十四条</w:t>
      </w:r>
      <w:r>
        <w:rPr>
          <w:rFonts w:hint="eastAsia" w:ascii="宋体" w:hAnsi="宋体"/>
          <w:sz w:val="24"/>
          <w:highlight w:val="none"/>
        </w:rPr>
        <w:t>　当委托人发现监理人员不按监理合同履行监理职责，或与承包人串通给委托人或工程造成损失的，委托人有权要求监理人更换监理人员，并支付约定损失赔偿金，约定损失赔偿金不足以弥补委托人损失的，监理人还应当予以补足。</w:t>
      </w:r>
    </w:p>
    <w:p w14:paraId="003C40FC">
      <w:pPr>
        <w:spacing w:line="360" w:lineRule="auto"/>
        <w:jc w:val="center"/>
        <w:rPr>
          <w:rFonts w:hint="eastAsia" w:ascii="宋体" w:hAnsi="宋体"/>
          <w:b/>
          <w:sz w:val="24"/>
          <w:highlight w:val="none"/>
        </w:rPr>
      </w:pPr>
      <w:r>
        <w:rPr>
          <w:rFonts w:hint="eastAsia" w:ascii="宋体" w:hAnsi="宋体"/>
          <w:b/>
          <w:sz w:val="24"/>
          <w:highlight w:val="none"/>
        </w:rPr>
        <w:t>监理人责任</w:t>
      </w:r>
    </w:p>
    <w:p w14:paraId="2295A771">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第二十五条</w:t>
      </w:r>
      <w:r>
        <w:rPr>
          <w:rFonts w:hint="eastAsia" w:ascii="宋体" w:hAnsi="宋体"/>
          <w:sz w:val="24"/>
          <w:highlight w:val="none"/>
        </w:rPr>
        <w:t>　监理人的责任期即委托监理合同有效期。在监理过程中，如果因工程建设进度的推迟或延误而超过书面约定的日期，监理人的责任期相应延长但不得增加费用。</w:t>
      </w:r>
    </w:p>
    <w:p w14:paraId="62454DC0">
      <w:pPr>
        <w:spacing w:line="360" w:lineRule="auto"/>
        <w:ind w:firstLine="405"/>
        <w:rPr>
          <w:rFonts w:hint="eastAsia" w:ascii="宋体" w:hAnsi="宋体"/>
          <w:sz w:val="24"/>
          <w:highlight w:val="none"/>
        </w:rPr>
      </w:pPr>
      <w:r>
        <w:rPr>
          <w:rFonts w:hint="eastAsia" w:ascii="宋体" w:hAnsi="宋体"/>
          <w:b/>
          <w:sz w:val="24"/>
          <w:highlight w:val="none"/>
        </w:rPr>
        <w:t>第二十六条</w:t>
      </w:r>
      <w:r>
        <w:rPr>
          <w:rFonts w:hint="eastAsia" w:ascii="宋体" w:hAnsi="宋体"/>
          <w:sz w:val="24"/>
          <w:highlight w:val="none"/>
        </w:rPr>
        <w:t>　如果因监理人过错而造成了委托人的损失，应当向委托人赔偿损失。</w:t>
      </w:r>
    </w:p>
    <w:p w14:paraId="17C4B3B7">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第二十七条</w:t>
      </w:r>
      <w:r>
        <w:rPr>
          <w:rFonts w:hint="eastAsia" w:ascii="宋体" w:hAnsi="宋体"/>
          <w:sz w:val="24"/>
          <w:highlight w:val="none"/>
        </w:rPr>
        <w:t>　监理人对承包人违反合同规定的质量要求和完工（交图、交货）时限，承担责任。因不可抗力导致委托监理合同不能全部或部分履行，监理人不承担责任。但对违反第五条规定引起的与之有关的事宜，向委托人承担赔偿责任。</w:t>
      </w:r>
    </w:p>
    <w:p w14:paraId="702F3BB5">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第二十八条</w:t>
      </w:r>
      <w:r>
        <w:rPr>
          <w:rFonts w:hint="eastAsia" w:ascii="宋体" w:hAnsi="宋体"/>
          <w:sz w:val="24"/>
          <w:highlight w:val="none"/>
        </w:rPr>
        <w:t>　监理人向委托人提出赔偿要求不能成立时，监理人应当补偿由于该索赔所导致委托人的各种费用</w:t>
      </w:r>
      <w:r>
        <w:rPr>
          <w:rFonts w:hint="eastAsia" w:ascii="宋体" w:hAnsi="宋体" w:cs="宋体"/>
          <w:sz w:val="24"/>
          <w:highlight w:val="none"/>
        </w:rPr>
        <w:t>（包括但不限于诉讼费、保全费、律师费、差旅费等与索赔相关的各项费用）</w:t>
      </w:r>
      <w:r>
        <w:rPr>
          <w:rFonts w:hint="eastAsia" w:ascii="宋体" w:hAnsi="宋体"/>
          <w:sz w:val="24"/>
          <w:highlight w:val="none"/>
        </w:rPr>
        <w:t>支出。</w:t>
      </w:r>
    </w:p>
    <w:p w14:paraId="5F1292DA">
      <w:pPr>
        <w:spacing w:line="360" w:lineRule="auto"/>
        <w:jc w:val="center"/>
        <w:rPr>
          <w:rFonts w:hint="eastAsia" w:ascii="宋体" w:hAnsi="宋体"/>
          <w:b/>
          <w:sz w:val="24"/>
          <w:highlight w:val="none"/>
        </w:rPr>
      </w:pPr>
      <w:r>
        <w:rPr>
          <w:rFonts w:hint="eastAsia" w:ascii="宋体" w:hAnsi="宋体"/>
          <w:b/>
          <w:sz w:val="24"/>
          <w:highlight w:val="none"/>
        </w:rPr>
        <w:t>委托人责任</w:t>
      </w:r>
    </w:p>
    <w:p w14:paraId="66989806">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第二十九条</w:t>
      </w:r>
      <w:r>
        <w:rPr>
          <w:rFonts w:hint="eastAsia" w:ascii="宋体" w:hAnsi="宋体"/>
          <w:sz w:val="24"/>
          <w:highlight w:val="none"/>
        </w:rPr>
        <w:t>　委托人应当履行委托监理合同约定的义务，如有违反则应当承担违约责任，赔偿给监理人造成的经济损失。</w:t>
      </w:r>
    </w:p>
    <w:p w14:paraId="070D0E6D">
      <w:pPr>
        <w:spacing w:line="360" w:lineRule="auto"/>
        <w:rPr>
          <w:rFonts w:hint="eastAsia" w:ascii="宋体" w:hAnsi="宋体"/>
          <w:sz w:val="24"/>
          <w:highlight w:val="none"/>
        </w:rPr>
      </w:pPr>
      <w:r>
        <w:rPr>
          <w:rFonts w:hint="eastAsia" w:ascii="宋体" w:hAnsi="宋体"/>
          <w:sz w:val="24"/>
          <w:highlight w:val="none"/>
        </w:rPr>
        <w:t>　　监理人处理委托业务时，因委托人单方过错受到损失的，可以向委托人要求补偿损失。</w:t>
      </w:r>
    </w:p>
    <w:p w14:paraId="1AEF22D3">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第三十条</w:t>
      </w:r>
      <w:r>
        <w:rPr>
          <w:rFonts w:hint="eastAsia" w:ascii="宋体" w:hAnsi="宋体"/>
          <w:sz w:val="24"/>
          <w:highlight w:val="none"/>
        </w:rPr>
        <w:t>　委托人如果向监理人提出赔偿的要求不能成立，则应当补偿由该索赔所引起的监理人的各种费用</w:t>
      </w:r>
      <w:r>
        <w:rPr>
          <w:rFonts w:hint="eastAsia" w:ascii="宋体" w:hAnsi="宋体" w:cs="宋体"/>
          <w:sz w:val="24"/>
          <w:highlight w:val="none"/>
        </w:rPr>
        <w:t>（包括但不限于诉讼费、保全费、律师费、差旅费等与索赔相关的各项费用）</w:t>
      </w:r>
      <w:r>
        <w:rPr>
          <w:rFonts w:hint="eastAsia" w:ascii="宋体" w:hAnsi="宋体"/>
          <w:sz w:val="24"/>
          <w:highlight w:val="none"/>
        </w:rPr>
        <w:t>支出。</w:t>
      </w:r>
    </w:p>
    <w:p w14:paraId="6317A71B">
      <w:pPr>
        <w:spacing w:line="360" w:lineRule="auto"/>
        <w:jc w:val="center"/>
        <w:rPr>
          <w:rFonts w:hint="eastAsia" w:ascii="宋体" w:hAnsi="宋体"/>
          <w:sz w:val="24"/>
          <w:highlight w:val="none"/>
        </w:rPr>
      </w:pPr>
      <w:r>
        <w:rPr>
          <w:rFonts w:hint="eastAsia" w:ascii="宋体" w:hAnsi="宋体"/>
          <w:b/>
          <w:sz w:val="24"/>
          <w:highlight w:val="none"/>
        </w:rPr>
        <w:t>合同生效、变更与终止</w:t>
      </w:r>
    </w:p>
    <w:p w14:paraId="1D72A854">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第三十一条</w:t>
      </w:r>
      <w:r>
        <w:rPr>
          <w:rFonts w:hint="eastAsia" w:ascii="宋体" w:hAnsi="宋体"/>
          <w:sz w:val="24"/>
          <w:highlight w:val="none"/>
        </w:rPr>
        <w:t>　由于委托人或承包人的原因使监理工作受到阻碍或延误，以致发生了附加工作，则监理人应当将此情况与可能产生的影响及时通知委托人，并得到附加工作的报酬。</w:t>
      </w:r>
    </w:p>
    <w:p w14:paraId="52B0591C">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第三十二条</w:t>
      </w:r>
      <w:r>
        <w:rPr>
          <w:rFonts w:hint="eastAsia" w:ascii="宋体" w:hAnsi="宋体"/>
          <w:sz w:val="24"/>
          <w:highlight w:val="none"/>
        </w:rPr>
        <w:t>　在委托监理合同签订后，实际情况发生变化，使得监理人不能全部或部分执行监理业务时，监理人应当立即通知委托人。</w:t>
      </w:r>
    </w:p>
    <w:p w14:paraId="525762A9">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第三十三条</w:t>
      </w:r>
      <w:r>
        <w:rPr>
          <w:rFonts w:hint="eastAsia" w:ascii="宋体" w:hAnsi="宋体"/>
          <w:sz w:val="24"/>
          <w:highlight w:val="none"/>
        </w:rPr>
        <w:t>　监理人向委托人办理完竣工验收或工程移交手续，承包人和委托人已签订工程保修责任书，监理人收到监理报酬尾款，本合同即终止。</w:t>
      </w:r>
    </w:p>
    <w:p w14:paraId="7D70BEEA">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第三十四条</w:t>
      </w:r>
      <w:r>
        <w:rPr>
          <w:rFonts w:hint="eastAsia" w:ascii="宋体" w:hAnsi="宋体"/>
          <w:sz w:val="24"/>
          <w:highlight w:val="none"/>
        </w:rPr>
        <w:t>　当事人一方要求变更或解除合同时，应当在</w:t>
      </w:r>
      <w:r>
        <w:rPr>
          <w:rFonts w:ascii="宋体" w:hAnsi="宋体"/>
          <w:sz w:val="24"/>
          <w:highlight w:val="none"/>
        </w:rPr>
        <w:t>42</w:t>
      </w:r>
      <w:r>
        <w:rPr>
          <w:rFonts w:hint="eastAsia" w:ascii="宋体" w:hAnsi="宋体"/>
          <w:sz w:val="24"/>
          <w:highlight w:val="none"/>
        </w:rPr>
        <w:t>日前通知对方，因解除合同使一方遭受损失的，除依法可以免除责任的外，应由责任方负责赔偿。</w:t>
      </w:r>
    </w:p>
    <w:p w14:paraId="695908D2">
      <w:pPr>
        <w:spacing w:line="360" w:lineRule="auto"/>
        <w:rPr>
          <w:rFonts w:hint="eastAsia" w:ascii="宋体" w:hAnsi="宋体"/>
          <w:sz w:val="24"/>
          <w:highlight w:val="none"/>
        </w:rPr>
      </w:pPr>
      <w:r>
        <w:rPr>
          <w:rFonts w:hint="eastAsia" w:ascii="宋体" w:hAnsi="宋体"/>
          <w:sz w:val="24"/>
          <w:highlight w:val="none"/>
        </w:rPr>
        <w:t>　　变更或解除合同的通知或协议必须采取书面形式，协议未达成之前，原合同仍然有效。</w:t>
      </w:r>
    </w:p>
    <w:p w14:paraId="17B45D33">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第三十五条</w:t>
      </w:r>
      <w:r>
        <w:rPr>
          <w:rFonts w:hint="eastAsia" w:ascii="宋体" w:hAnsi="宋体"/>
          <w:sz w:val="24"/>
          <w:highlight w:val="none"/>
        </w:rPr>
        <w:t>　监理人由于非自己的原因而暂停或终止执行监理业务，其善后工作以及恢复执行监理业务的工作，应当视为额外工作，有权得到额外的报酬。</w:t>
      </w:r>
    </w:p>
    <w:p w14:paraId="7D681922">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第三十六条</w:t>
      </w:r>
      <w:r>
        <w:rPr>
          <w:rFonts w:hint="eastAsia" w:ascii="宋体" w:hAnsi="宋体"/>
          <w:sz w:val="24"/>
          <w:highlight w:val="none"/>
        </w:rPr>
        <w:t>　当委托人认为监理人无正当理由而又未履行监理义务时，可向监理人发出指明其未履行义务的通知。若委托人发出通知后</w:t>
      </w:r>
      <w:r>
        <w:rPr>
          <w:rFonts w:ascii="宋体" w:hAnsi="宋体"/>
          <w:sz w:val="24"/>
          <w:highlight w:val="none"/>
        </w:rPr>
        <w:t>21</w:t>
      </w:r>
      <w:r>
        <w:rPr>
          <w:rFonts w:hint="eastAsia" w:ascii="宋体" w:hAnsi="宋体"/>
          <w:sz w:val="24"/>
          <w:highlight w:val="none"/>
        </w:rPr>
        <w:t>日内没有收到答复，可在第一个通知发出后</w:t>
      </w:r>
      <w:r>
        <w:rPr>
          <w:rFonts w:ascii="宋体" w:hAnsi="宋体"/>
          <w:sz w:val="24"/>
          <w:highlight w:val="none"/>
        </w:rPr>
        <w:t>35</w:t>
      </w:r>
      <w:r>
        <w:rPr>
          <w:rFonts w:hint="eastAsia" w:ascii="宋体" w:hAnsi="宋体"/>
          <w:sz w:val="24"/>
          <w:highlight w:val="none"/>
        </w:rPr>
        <w:t>日内发出终止委托监理合同的通知，合同即行终止。监理人承担违约责任。</w:t>
      </w:r>
      <w:r>
        <w:rPr>
          <w:rFonts w:hint="eastAsia" w:ascii="宋体" w:hAnsi="宋体" w:cs="宋体"/>
          <w:sz w:val="24"/>
          <w:highlight w:val="none"/>
        </w:rPr>
        <w:t>造成委托人损失的，由监理人承担赔偿责任。</w:t>
      </w:r>
    </w:p>
    <w:p w14:paraId="1D99229E">
      <w:pPr>
        <w:spacing w:line="360" w:lineRule="auto"/>
        <w:jc w:val="center"/>
        <w:rPr>
          <w:rFonts w:hint="eastAsia" w:ascii="宋体" w:hAnsi="宋体"/>
          <w:b/>
          <w:sz w:val="24"/>
          <w:highlight w:val="none"/>
        </w:rPr>
      </w:pPr>
    </w:p>
    <w:p w14:paraId="16D1C538">
      <w:pPr>
        <w:spacing w:line="360" w:lineRule="auto"/>
        <w:jc w:val="center"/>
        <w:rPr>
          <w:rFonts w:hint="eastAsia" w:ascii="宋体" w:hAnsi="宋体"/>
          <w:b/>
          <w:sz w:val="24"/>
          <w:highlight w:val="none"/>
        </w:rPr>
      </w:pPr>
      <w:r>
        <w:rPr>
          <w:rFonts w:hint="eastAsia" w:ascii="宋体" w:hAnsi="宋体"/>
          <w:b/>
          <w:sz w:val="24"/>
          <w:highlight w:val="none"/>
        </w:rPr>
        <w:t>监理报酬</w:t>
      </w:r>
    </w:p>
    <w:p w14:paraId="0887A334">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第三十七条</w:t>
      </w:r>
      <w:r>
        <w:rPr>
          <w:rFonts w:hint="eastAsia" w:ascii="宋体" w:hAnsi="宋体"/>
          <w:sz w:val="24"/>
          <w:highlight w:val="none"/>
        </w:rPr>
        <w:t>　正常的监理工作、附加工作和额外工作的报酬，按照监理合同专用条件中第三十七条的方法计算，并按约定的时间和数额支付。</w:t>
      </w:r>
    </w:p>
    <w:p w14:paraId="568CBBA9">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第三十八条</w:t>
      </w:r>
      <w:r>
        <w:rPr>
          <w:rFonts w:hint="eastAsia" w:ascii="宋体" w:hAnsi="宋体"/>
          <w:sz w:val="24"/>
          <w:highlight w:val="none"/>
        </w:rPr>
        <w:t>　如果委托人在规定的支付期限内未支付监理报酬，自规定之日起，还应向监理人支付滞纳金。滞纳金从规定支付期限最后一日起计算。</w:t>
      </w:r>
    </w:p>
    <w:p w14:paraId="70081DF4">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第三十九条</w:t>
      </w:r>
      <w:r>
        <w:rPr>
          <w:rFonts w:hint="eastAsia" w:ascii="宋体" w:hAnsi="宋体"/>
          <w:sz w:val="24"/>
          <w:highlight w:val="none"/>
        </w:rPr>
        <w:t>　支付监理报酬所采取的货币币种、汇率由合同专用条件约定。</w:t>
      </w:r>
    </w:p>
    <w:p w14:paraId="02721880">
      <w:pPr>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第四十条</w:t>
      </w:r>
      <w:r>
        <w:rPr>
          <w:rFonts w:hint="eastAsia" w:ascii="宋体" w:hAnsi="宋体"/>
          <w:sz w:val="24"/>
          <w:highlight w:val="none"/>
        </w:rPr>
        <w:t>　如果委托人对监理人提交的支付通知中报酬或部分报酬项目提出异议，应当在收到支付通知书</w:t>
      </w:r>
      <w:r>
        <w:rPr>
          <w:rFonts w:ascii="宋体" w:hAnsi="宋体"/>
          <w:sz w:val="24"/>
          <w:highlight w:val="none"/>
        </w:rPr>
        <w:t>24小时内向监理人发出表示异议的通知，并暂不支付报酬。</w:t>
      </w:r>
    </w:p>
    <w:p w14:paraId="6E22878A">
      <w:pPr>
        <w:spacing w:line="360" w:lineRule="auto"/>
        <w:jc w:val="center"/>
        <w:rPr>
          <w:rFonts w:hint="eastAsia" w:ascii="宋体" w:hAnsi="宋体"/>
          <w:b/>
          <w:sz w:val="24"/>
          <w:highlight w:val="none"/>
        </w:rPr>
      </w:pPr>
      <w:r>
        <w:rPr>
          <w:rFonts w:hint="eastAsia" w:ascii="宋体" w:hAnsi="宋体"/>
          <w:b/>
          <w:sz w:val="24"/>
          <w:highlight w:val="none"/>
        </w:rPr>
        <w:t>其他</w:t>
      </w:r>
    </w:p>
    <w:p w14:paraId="3DB6BD4F">
      <w:pPr>
        <w:spacing w:line="440" w:lineRule="exact"/>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第四十一条</w:t>
      </w:r>
      <w:r>
        <w:rPr>
          <w:rFonts w:hint="eastAsia" w:ascii="宋体" w:hAnsi="宋体"/>
          <w:sz w:val="24"/>
          <w:highlight w:val="none"/>
        </w:rPr>
        <w:t>　委托的建设工程监理所必要的监理人员出外考察、材料设备复试，其费用支出经委托人同意的，在预算范围内向委托人实报实销。</w:t>
      </w:r>
    </w:p>
    <w:p w14:paraId="26895A24">
      <w:pPr>
        <w:spacing w:line="440" w:lineRule="exact"/>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第四十二条</w:t>
      </w:r>
      <w:r>
        <w:rPr>
          <w:rFonts w:hint="eastAsia" w:ascii="宋体" w:hAnsi="宋体"/>
          <w:sz w:val="24"/>
          <w:highlight w:val="none"/>
        </w:rPr>
        <w:t>　在监理业务范围内，如需聘用专家咨询或协助，由监理人聘用的，其费用由监理人承担；由委托人聘用的，其费用由委托人承担。</w:t>
      </w:r>
    </w:p>
    <w:p w14:paraId="7E53D3C4">
      <w:pPr>
        <w:spacing w:line="440" w:lineRule="exact"/>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第四十三条</w:t>
      </w:r>
      <w:r>
        <w:rPr>
          <w:rFonts w:hint="eastAsia" w:ascii="宋体" w:hAnsi="宋体"/>
          <w:sz w:val="24"/>
          <w:highlight w:val="none"/>
        </w:rPr>
        <w:t>　监理人驻地监理机构及其职员不得接受监理工程项目施工承包人的任何报酬或者经济利益，否则每发生一次，应向委托人支付约定损失赔偿金，约定损失赔偿金不足以弥补委托人损失的，监理人还应当予以补足。</w:t>
      </w:r>
      <w:r>
        <w:rPr>
          <w:rFonts w:hint="eastAsia" w:ascii="宋体" w:hAnsi="宋体" w:cs="宋体"/>
          <w:sz w:val="24"/>
          <w:highlight w:val="none"/>
        </w:rPr>
        <w:t>以上情形发生两次以上的，委托人有权单方终止合同，同时免除委托人的通知义务。</w:t>
      </w:r>
    </w:p>
    <w:p w14:paraId="70F00B59">
      <w:pPr>
        <w:spacing w:line="440" w:lineRule="exact"/>
        <w:rPr>
          <w:rFonts w:hint="eastAsia" w:ascii="宋体" w:hAnsi="宋体"/>
          <w:sz w:val="24"/>
          <w:highlight w:val="none"/>
        </w:rPr>
      </w:pPr>
      <w:r>
        <w:rPr>
          <w:rFonts w:hint="eastAsia" w:ascii="宋体" w:hAnsi="宋体"/>
          <w:sz w:val="24"/>
          <w:highlight w:val="none"/>
        </w:rPr>
        <w:t>　　监理人不得参与可能与合同规定的与委托人的利益相冲突的任何活动。</w:t>
      </w:r>
    </w:p>
    <w:p w14:paraId="43F04CFE">
      <w:pPr>
        <w:spacing w:line="440" w:lineRule="exact"/>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第四十四条</w:t>
      </w:r>
      <w:r>
        <w:rPr>
          <w:rFonts w:hint="eastAsia" w:ascii="宋体" w:hAnsi="宋体"/>
          <w:sz w:val="24"/>
          <w:highlight w:val="none"/>
        </w:rPr>
        <w:t>　监理人在监理过程中，不得泄露委托人申明的秘密，监理人亦不得泄露设计人、承包人等提供并申明的秘密。</w:t>
      </w:r>
      <w:r>
        <w:rPr>
          <w:rFonts w:hint="eastAsia" w:ascii="宋体" w:hAnsi="宋体" w:cs="宋体"/>
          <w:sz w:val="24"/>
          <w:highlight w:val="none"/>
        </w:rPr>
        <w:t>因违反该保密义务造成委托人损失的，由监理人承担赔偿责任。</w:t>
      </w:r>
    </w:p>
    <w:p w14:paraId="74C68942">
      <w:pPr>
        <w:spacing w:line="440" w:lineRule="exact"/>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第四十五条</w:t>
      </w:r>
      <w:r>
        <w:rPr>
          <w:rFonts w:hint="eastAsia" w:ascii="宋体" w:hAnsi="宋体"/>
          <w:sz w:val="24"/>
          <w:highlight w:val="none"/>
        </w:rPr>
        <w:t>　监理人对于由其编制的所有文件拥有版权，委托人仅有权为本工程使用或复制此类文件。</w:t>
      </w:r>
    </w:p>
    <w:p w14:paraId="7F8C92C6">
      <w:pPr>
        <w:spacing w:line="440" w:lineRule="exact"/>
        <w:jc w:val="center"/>
        <w:rPr>
          <w:rFonts w:hint="eastAsia" w:ascii="宋体" w:hAnsi="宋体"/>
          <w:b/>
          <w:sz w:val="24"/>
          <w:highlight w:val="none"/>
        </w:rPr>
      </w:pPr>
      <w:r>
        <w:rPr>
          <w:rFonts w:hint="eastAsia" w:ascii="宋体" w:hAnsi="宋体"/>
          <w:b/>
          <w:sz w:val="24"/>
          <w:highlight w:val="none"/>
        </w:rPr>
        <w:t>争议的解决</w:t>
      </w:r>
    </w:p>
    <w:p w14:paraId="4EE7A20D">
      <w:pPr>
        <w:spacing w:line="440" w:lineRule="exact"/>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第四十六条</w:t>
      </w:r>
      <w:r>
        <w:rPr>
          <w:rFonts w:hint="eastAsia" w:ascii="宋体" w:hAnsi="宋体"/>
          <w:sz w:val="24"/>
          <w:highlight w:val="none"/>
        </w:rPr>
        <w:t>　因违反或终止合同而引起的对对方损失和损害的赔偿，双方应当协商解决，如未能达成一致，可提交主管部门协调，如仍未能达成一致时，根据双方约定提交仲裁机关仲裁，或向人民法院起诉。</w:t>
      </w:r>
    </w:p>
    <w:p w14:paraId="2740AAC2">
      <w:pPr>
        <w:adjustRightInd w:val="0"/>
        <w:snapToGrid w:val="0"/>
        <w:spacing w:line="360" w:lineRule="auto"/>
        <w:jc w:val="center"/>
        <w:rPr>
          <w:rFonts w:hint="eastAsia" w:ascii="宋体" w:hAnsi="宋体"/>
          <w:b/>
          <w:sz w:val="24"/>
          <w:highlight w:val="none"/>
        </w:rPr>
      </w:pPr>
      <w:r>
        <w:rPr>
          <w:rFonts w:ascii="宋体" w:hAnsi="宋体"/>
          <w:szCs w:val="21"/>
          <w:highlight w:val="none"/>
        </w:rPr>
        <w:br w:type="page"/>
      </w:r>
      <w:r>
        <w:rPr>
          <w:rFonts w:hint="eastAsia" w:ascii="宋体" w:hAnsi="宋体"/>
          <w:b/>
          <w:sz w:val="24"/>
          <w:highlight w:val="none"/>
        </w:rPr>
        <w:t>第三部分专用条件</w:t>
      </w:r>
    </w:p>
    <w:p w14:paraId="76E3ACBD">
      <w:pPr>
        <w:adjustRightInd w:val="0"/>
        <w:snapToGrid w:val="0"/>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第二条</w:t>
      </w:r>
      <w:r>
        <w:rPr>
          <w:rFonts w:hint="eastAsia" w:ascii="宋体" w:hAnsi="宋体"/>
          <w:sz w:val="24"/>
          <w:highlight w:val="none"/>
        </w:rPr>
        <w:t>　本合同适用的法律及监理依据：《中华人民共和国建筑法》、《中华人民共和国合同法》、《建设工程质量管理条例》、《建设工程监理规范》、《建设工程文件归档整理规范》等，设计文件中明确的有关技术标准、规定，其它应执行的工程施工、检测、验收的相关规范，本工程施工图及工程量清单，本工程施工合同及本合同。</w:t>
      </w:r>
    </w:p>
    <w:p w14:paraId="1766CDD1">
      <w:pPr>
        <w:adjustRightInd w:val="0"/>
        <w:snapToGrid w:val="0"/>
        <w:spacing w:line="360" w:lineRule="auto"/>
        <w:rPr>
          <w:rFonts w:hint="eastAsia" w:ascii="宋体" w:hAnsi="宋体"/>
          <w:sz w:val="24"/>
          <w:highlight w:val="none"/>
        </w:rPr>
      </w:pPr>
      <w:r>
        <w:rPr>
          <w:rFonts w:hint="eastAsia" w:ascii="宋体" w:hAnsi="宋体"/>
          <w:sz w:val="24"/>
          <w:highlight w:val="none"/>
        </w:rPr>
        <w:t>　　第四条　监理范围和监理工作内容：对应施工合同中</w:t>
      </w:r>
      <w:r>
        <w:rPr>
          <w:rFonts w:hint="eastAsia" w:ascii="宋体" w:hAnsi="宋体"/>
          <w:b/>
          <w:sz w:val="24"/>
          <w:highlight w:val="none"/>
          <w:lang w:eastAsia="zh-CN"/>
        </w:rPr>
        <w:t>如东洋口港经济开发区(洋口港、长沙镇)雪亮工程配套提升项目监理（第2次）</w:t>
      </w:r>
      <w:r>
        <w:rPr>
          <w:rFonts w:hint="eastAsia" w:ascii="宋体" w:hAnsi="宋体"/>
          <w:sz w:val="24"/>
          <w:highlight w:val="none"/>
        </w:rPr>
        <w:t>全过程施工监理，以及对本工程的质量、进度、投资控制与合同信息管理，安全与文明施工及相关现场协调工作。</w:t>
      </w:r>
    </w:p>
    <w:p w14:paraId="5DF287D7">
      <w:pPr>
        <w:adjustRightInd w:val="0"/>
        <w:snapToGrid w:val="0"/>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第十条</w:t>
      </w:r>
      <w:r>
        <w:rPr>
          <w:rFonts w:hint="eastAsia" w:ascii="宋体" w:hAnsi="宋体"/>
          <w:sz w:val="24"/>
          <w:highlight w:val="none"/>
        </w:rPr>
        <w:t>　委托人应提供的工程资料及提供时间：受托人进场后一个星期内。</w:t>
      </w:r>
    </w:p>
    <w:p w14:paraId="3C5236CC">
      <w:pPr>
        <w:adjustRightInd w:val="0"/>
        <w:snapToGrid w:val="0"/>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第十一条</w:t>
      </w:r>
      <w:r>
        <w:rPr>
          <w:rFonts w:hint="eastAsia" w:ascii="宋体" w:hAnsi="宋体"/>
          <w:sz w:val="24"/>
          <w:highlight w:val="none"/>
        </w:rPr>
        <w:t>　委托人应在</w:t>
      </w:r>
      <w:r>
        <w:rPr>
          <w:rFonts w:ascii="宋体" w:hAnsi="宋体"/>
          <w:sz w:val="24"/>
          <w:highlight w:val="none"/>
        </w:rPr>
        <w:t>______</w:t>
      </w:r>
      <w:r>
        <w:rPr>
          <w:rFonts w:hint="eastAsia" w:ascii="宋体" w:hAnsi="宋体"/>
          <w:sz w:val="24"/>
          <w:highlight w:val="none"/>
        </w:rPr>
        <w:t>天内对监理人书面提交并要求作出决定的事宜作出书面答复。</w:t>
      </w:r>
    </w:p>
    <w:p w14:paraId="390CF4F8">
      <w:pPr>
        <w:adjustRightInd w:val="0"/>
        <w:snapToGrid w:val="0"/>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第十二条</w:t>
      </w:r>
      <w:r>
        <w:rPr>
          <w:rFonts w:hint="eastAsia" w:ascii="宋体" w:hAnsi="宋体"/>
          <w:sz w:val="24"/>
          <w:highlight w:val="none"/>
        </w:rPr>
        <w:t>　委托人的常驻代表为</w:t>
      </w:r>
      <w:r>
        <w:rPr>
          <w:rFonts w:ascii="宋体" w:hAnsi="宋体"/>
          <w:sz w:val="24"/>
          <w:highlight w:val="none"/>
        </w:rPr>
        <w:t>_________________________</w:t>
      </w:r>
    </w:p>
    <w:p w14:paraId="411EA529">
      <w:pPr>
        <w:adjustRightInd w:val="0"/>
        <w:snapToGrid w:val="0"/>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第十五条</w:t>
      </w:r>
      <w:r>
        <w:rPr>
          <w:rFonts w:hint="eastAsia" w:ascii="宋体" w:hAnsi="宋体"/>
          <w:sz w:val="24"/>
          <w:highlight w:val="none"/>
        </w:rPr>
        <w:t>　委托人免费向监理人提供如下设施：无</w:t>
      </w:r>
    </w:p>
    <w:p w14:paraId="4FB2F248">
      <w:pPr>
        <w:adjustRightInd w:val="0"/>
        <w:snapToGrid w:val="0"/>
        <w:spacing w:line="360" w:lineRule="auto"/>
        <w:rPr>
          <w:rFonts w:hint="eastAsia" w:ascii="宋体" w:hAnsi="宋体"/>
          <w:sz w:val="24"/>
          <w:highlight w:val="none"/>
        </w:rPr>
      </w:pPr>
      <w:r>
        <w:rPr>
          <w:rFonts w:hint="eastAsia" w:ascii="宋体" w:hAnsi="宋体"/>
          <w:sz w:val="24"/>
          <w:highlight w:val="none"/>
        </w:rPr>
        <w:t>　　监理人自备的、委托人给予补偿的设施如下：</w:t>
      </w:r>
    </w:p>
    <w:p w14:paraId="1F058C93">
      <w:pPr>
        <w:adjustRightInd w:val="0"/>
        <w:snapToGrid w:val="0"/>
        <w:spacing w:line="360" w:lineRule="auto"/>
        <w:rPr>
          <w:rFonts w:hint="eastAsia" w:ascii="宋体" w:hAnsi="宋体"/>
          <w:sz w:val="24"/>
          <w:highlight w:val="none"/>
        </w:rPr>
      </w:pPr>
      <w:r>
        <w:rPr>
          <w:rFonts w:hint="eastAsia" w:ascii="宋体" w:hAnsi="宋体"/>
          <w:sz w:val="24"/>
          <w:highlight w:val="none"/>
        </w:rPr>
        <w:t>　　补偿金额</w:t>
      </w:r>
      <w:r>
        <w:rPr>
          <w:rFonts w:ascii="宋体" w:hAnsi="宋体"/>
          <w:sz w:val="24"/>
          <w:highlight w:val="none"/>
        </w:rPr>
        <w:t>=0</w:t>
      </w:r>
    </w:p>
    <w:p w14:paraId="32EEA3C4">
      <w:pPr>
        <w:adjustRightInd w:val="0"/>
        <w:snapToGrid w:val="0"/>
        <w:spacing w:line="360" w:lineRule="auto"/>
        <w:rPr>
          <w:rFonts w:hint="eastAsia" w:ascii="宋体" w:hAnsi="宋体"/>
          <w:sz w:val="24"/>
          <w:highlight w:val="none"/>
        </w:rPr>
      </w:pPr>
      <w:r>
        <w:rPr>
          <w:rFonts w:hint="eastAsia" w:ascii="宋体" w:hAnsi="宋体"/>
          <w:sz w:val="24"/>
          <w:highlight w:val="none"/>
        </w:rPr>
        <w:t>　　</w:t>
      </w:r>
      <w:r>
        <w:rPr>
          <w:rFonts w:hint="eastAsia" w:ascii="宋体" w:hAnsi="宋体"/>
          <w:b/>
          <w:sz w:val="24"/>
          <w:highlight w:val="none"/>
        </w:rPr>
        <w:t>第十六条</w:t>
      </w:r>
      <w:r>
        <w:rPr>
          <w:rFonts w:hint="eastAsia" w:ascii="宋体" w:hAnsi="宋体"/>
          <w:sz w:val="24"/>
          <w:highlight w:val="none"/>
        </w:rPr>
        <w:t>　在监理期间，委托人免费向监理人提供</w:t>
      </w:r>
      <w:r>
        <w:rPr>
          <w:rFonts w:ascii="宋体" w:hAnsi="宋体"/>
          <w:sz w:val="24"/>
          <w:highlight w:val="none"/>
        </w:rPr>
        <w:t>_</w:t>
      </w:r>
      <w:r>
        <w:rPr>
          <w:rFonts w:ascii="宋体" w:hAnsi="宋体"/>
          <w:sz w:val="24"/>
          <w:highlight w:val="none"/>
          <w:u w:val="single"/>
        </w:rPr>
        <w:t>0</w:t>
      </w:r>
      <w:r>
        <w:rPr>
          <w:rFonts w:ascii="宋体" w:hAnsi="宋体"/>
          <w:sz w:val="24"/>
          <w:highlight w:val="none"/>
        </w:rPr>
        <w:t>_名工作人员，由总监理工程师安排其工作，凡涉及服务时，此类职员只应从总监理工程师处接受指示。并免费提供</w:t>
      </w:r>
      <w:r>
        <w:rPr>
          <w:rFonts w:ascii="宋体" w:hAnsi="宋体"/>
          <w:sz w:val="24"/>
          <w:highlight w:val="none"/>
          <w:u w:val="single"/>
        </w:rPr>
        <w:t xml:space="preserve">  0  </w:t>
      </w:r>
      <w:r>
        <w:rPr>
          <w:rFonts w:hint="eastAsia" w:ascii="宋体" w:hAnsi="宋体"/>
          <w:sz w:val="24"/>
          <w:highlight w:val="none"/>
        </w:rPr>
        <w:t>名服务人员。监理人应与此类服务的提供者合作，但不对此类人员及其行为负责。</w:t>
      </w:r>
    </w:p>
    <w:p w14:paraId="080D712B">
      <w:pPr>
        <w:adjustRightInd w:val="0"/>
        <w:snapToGrid w:val="0"/>
        <w:spacing w:line="360" w:lineRule="auto"/>
        <w:ind w:firstLine="420"/>
        <w:rPr>
          <w:rFonts w:hint="eastAsia" w:ascii="宋体" w:hAnsi="宋体"/>
          <w:sz w:val="24"/>
          <w:highlight w:val="none"/>
        </w:rPr>
      </w:pPr>
      <w:r>
        <w:rPr>
          <w:rFonts w:hint="eastAsia" w:ascii="宋体" w:hAnsi="宋体"/>
          <w:b/>
          <w:sz w:val="24"/>
          <w:highlight w:val="none"/>
        </w:rPr>
        <w:t>第二十六条</w:t>
      </w:r>
      <w:r>
        <w:rPr>
          <w:rFonts w:hint="eastAsia" w:ascii="宋体" w:hAnsi="宋体"/>
          <w:sz w:val="24"/>
          <w:highlight w:val="none"/>
        </w:rPr>
        <w:t>　监理人在合同期内如果失职，给委托人造成的损失和责任由监理人承担</w:t>
      </w:r>
    </w:p>
    <w:p w14:paraId="06BB45BB">
      <w:pPr>
        <w:adjustRightInd w:val="0"/>
        <w:snapToGrid w:val="0"/>
        <w:spacing w:line="360" w:lineRule="auto"/>
        <w:ind w:firstLine="420"/>
        <w:rPr>
          <w:rFonts w:hint="eastAsia" w:ascii="宋体" w:hAnsi="宋体"/>
          <w:sz w:val="24"/>
          <w:highlight w:val="none"/>
        </w:rPr>
      </w:pPr>
      <w:r>
        <w:rPr>
          <w:rFonts w:hint="eastAsia" w:ascii="宋体" w:hAnsi="宋体"/>
          <w:b/>
          <w:sz w:val="24"/>
          <w:highlight w:val="none"/>
        </w:rPr>
        <w:t>第三十七条</w:t>
      </w:r>
      <w:r>
        <w:rPr>
          <w:rFonts w:hint="eastAsia" w:ascii="宋体" w:hAnsi="宋体"/>
          <w:sz w:val="24"/>
          <w:highlight w:val="none"/>
        </w:rPr>
        <w:t>　委托人同意按以下的计算方法、支付时间与金额，支付监理人的报酬：</w:t>
      </w:r>
    </w:p>
    <w:p w14:paraId="596ED8DF">
      <w:pPr>
        <w:adjustRightInd w:val="0"/>
        <w:snapToGrid w:val="0"/>
        <w:spacing w:line="360" w:lineRule="auto"/>
        <w:ind w:firstLine="570"/>
        <w:rPr>
          <w:rFonts w:hint="eastAsia" w:ascii="宋体" w:hAnsi="宋体"/>
          <w:b/>
          <w:sz w:val="24"/>
          <w:highlight w:val="none"/>
        </w:rPr>
      </w:pPr>
      <w:r>
        <w:rPr>
          <w:rFonts w:hint="eastAsia" w:ascii="宋体" w:hAnsi="宋体"/>
          <w:b/>
          <w:bCs/>
          <w:sz w:val="24"/>
          <w:highlight w:val="none"/>
        </w:rPr>
        <w:t>1、</w:t>
      </w:r>
      <w:r>
        <w:rPr>
          <w:rFonts w:hint="eastAsia" w:ascii="宋体" w:hAnsi="宋体"/>
          <w:b/>
          <w:sz w:val="24"/>
          <w:highlight w:val="none"/>
        </w:rPr>
        <w:t>监理费用合同价：        元（</w:t>
      </w:r>
      <w:r>
        <w:rPr>
          <w:rFonts w:hint="eastAsia" w:ascii="宋体" w:hAnsi="宋体"/>
          <w:b/>
          <w:bCs/>
          <w:sz w:val="24"/>
          <w:highlight w:val="none"/>
        </w:rPr>
        <w:t>合同价</w:t>
      </w:r>
      <w:r>
        <w:rPr>
          <w:rFonts w:hint="eastAsia" w:ascii="宋体" w:hAnsi="宋体"/>
          <w:b/>
          <w:sz w:val="24"/>
          <w:highlight w:val="none"/>
        </w:rPr>
        <w:t>按本工程施工中标价为基数乘以所报费率为监理费用合同价，最终</w:t>
      </w:r>
      <w:r>
        <w:rPr>
          <w:rFonts w:hint="eastAsia" w:ascii="宋体" w:hAnsi="宋体"/>
          <w:b/>
          <w:bCs/>
          <w:sz w:val="24"/>
          <w:highlight w:val="none"/>
        </w:rPr>
        <w:t>结算价</w:t>
      </w:r>
      <w:r>
        <w:rPr>
          <w:rFonts w:hint="eastAsia" w:ascii="宋体" w:hAnsi="宋体"/>
          <w:b/>
          <w:sz w:val="24"/>
          <w:highlight w:val="none"/>
        </w:rPr>
        <w:t>按本工程施工结算审计价为基数乘以所报费率）。</w:t>
      </w:r>
    </w:p>
    <w:p w14:paraId="0C82B6DC">
      <w:pPr>
        <w:adjustRightInd w:val="0"/>
        <w:snapToGrid w:val="0"/>
        <w:spacing w:line="360" w:lineRule="auto"/>
        <w:ind w:firstLine="570"/>
        <w:rPr>
          <w:rFonts w:hint="eastAsia" w:ascii="宋体" w:hAnsi="宋体"/>
          <w:b/>
          <w:sz w:val="24"/>
          <w:highlight w:val="none"/>
        </w:rPr>
      </w:pPr>
      <w:r>
        <w:rPr>
          <w:rFonts w:hint="eastAsia" w:ascii="宋体" w:hAnsi="宋体"/>
          <w:b/>
          <w:sz w:val="24"/>
          <w:highlight w:val="none"/>
        </w:rPr>
        <w:t>2、</w:t>
      </w:r>
      <w:r>
        <w:rPr>
          <w:rFonts w:ascii="宋体" w:hAnsi="宋体"/>
          <w:b/>
          <w:sz w:val="24"/>
          <w:highlight w:val="none"/>
        </w:rPr>
        <w:t>监理人的报酬</w:t>
      </w:r>
      <w:r>
        <w:rPr>
          <w:rFonts w:hint="eastAsia" w:ascii="宋体" w:hAnsi="宋体"/>
          <w:b/>
          <w:sz w:val="24"/>
          <w:highlight w:val="none"/>
        </w:rPr>
        <w:t>：</w:t>
      </w:r>
    </w:p>
    <w:p w14:paraId="0DADD337">
      <w:pPr>
        <w:adjustRightInd w:val="0"/>
        <w:snapToGrid w:val="0"/>
        <w:spacing w:line="360" w:lineRule="auto"/>
        <w:ind w:firstLine="482" w:firstLineChars="200"/>
        <w:rPr>
          <w:rFonts w:hint="eastAsia" w:ascii="宋体" w:hAnsi="宋体"/>
          <w:b/>
          <w:bCs/>
          <w:sz w:val="24"/>
          <w:highlight w:val="none"/>
        </w:rPr>
      </w:pPr>
      <w:r>
        <w:rPr>
          <w:rFonts w:hint="eastAsia" w:ascii="宋体" w:hAnsi="宋体"/>
          <w:b/>
          <w:bCs/>
          <w:sz w:val="24"/>
          <w:highlight w:val="none"/>
        </w:rPr>
        <w:t>（1）工程竣工验收合格并在施工单位提交工程结算资料后付至暂定监理服务价的80%；</w:t>
      </w:r>
    </w:p>
    <w:p w14:paraId="608CAEC8">
      <w:pPr>
        <w:adjustRightInd w:val="0"/>
        <w:snapToGrid w:val="0"/>
        <w:spacing w:line="360" w:lineRule="auto"/>
        <w:ind w:firstLine="482" w:firstLineChars="200"/>
        <w:rPr>
          <w:rFonts w:hint="eastAsia" w:ascii="宋体" w:hAnsi="宋体"/>
          <w:b/>
          <w:bCs/>
          <w:sz w:val="24"/>
          <w:highlight w:val="none"/>
        </w:rPr>
      </w:pPr>
      <w:r>
        <w:rPr>
          <w:rFonts w:hint="eastAsia" w:ascii="宋体" w:hAnsi="宋体"/>
          <w:b/>
          <w:bCs/>
          <w:sz w:val="24"/>
          <w:highlight w:val="none"/>
        </w:rPr>
        <w:t>（2）余款待竣工验收合格且审计结束付清；</w:t>
      </w:r>
    </w:p>
    <w:p w14:paraId="101A2BA4">
      <w:pPr>
        <w:adjustRightInd w:val="0"/>
        <w:snapToGrid w:val="0"/>
        <w:spacing w:line="360" w:lineRule="auto"/>
        <w:ind w:firstLine="570"/>
        <w:rPr>
          <w:rFonts w:hint="eastAsia" w:ascii="宋体" w:hAnsi="宋体"/>
          <w:b/>
          <w:sz w:val="24"/>
          <w:highlight w:val="none"/>
        </w:rPr>
      </w:pPr>
      <w:r>
        <w:rPr>
          <w:rFonts w:hint="eastAsia" w:ascii="宋体" w:hAnsi="宋体"/>
          <w:b/>
          <w:bCs/>
          <w:sz w:val="24"/>
          <w:highlight w:val="none"/>
        </w:rPr>
        <w:t>注：</w:t>
      </w:r>
      <w:r>
        <w:rPr>
          <w:rFonts w:ascii="宋体" w:hAnsi="宋体"/>
          <w:b/>
          <w:sz w:val="24"/>
          <w:highlight w:val="none"/>
        </w:rPr>
        <w:t>监理</w:t>
      </w:r>
      <w:r>
        <w:rPr>
          <w:rFonts w:hint="eastAsia" w:ascii="宋体" w:hAnsi="宋体"/>
          <w:b/>
          <w:sz w:val="24"/>
          <w:highlight w:val="none"/>
        </w:rPr>
        <w:t>最终</w:t>
      </w:r>
      <w:r>
        <w:rPr>
          <w:rFonts w:ascii="宋体" w:hAnsi="宋体"/>
          <w:b/>
          <w:sz w:val="24"/>
          <w:highlight w:val="none"/>
        </w:rPr>
        <w:t>结算价=工程施工</w:t>
      </w:r>
      <w:r>
        <w:rPr>
          <w:rFonts w:hint="eastAsia" w:ascii="宋体" w:hAnsi="宋体"/>
          <w:b/>
          <w:sz w:val="24"/>
          <w:highlight w:val="none"/>
        </w:rPr>
        <w:t>审计</w:t>
      </w:r>
      <w:r>
        <w:rPr>
          <w:rFonts w:ascii="宋体" w:hAnsi="宋体"/>
          <w:b/>
          <w:sz w:val="24"/>
          <w:highlight w:val="none"/>
        </w:rPr>
        <w:t>价×监理人的中标价（费率）。</w:t>
      </w:r>
    </w:p>
    <w:p w14:paraId="5708E527">
      <w:pPr>
        <w:spacing w:line="360" w:lineRule="auto"/>
        <w:ind w:firstLine="964" w:firstLineChars="400"/>
        <w:rPr>
          <w:rFonts w:hint="eastAsia" w:ascii="宋体" w:hAnsi="宋体"/>
          <w:b/>
          <w:sz w:val="24"/>
          <w:highlight w:val="none"/>
        </w:rPr>
      </w:pPr>
      <w:r>
        <w:rPr>
          <w:rFonts w:hint="eastAsia" w:ascii="宋体" w:hAnsi="宋体"/>
          <w:b/>
          <w:sz w:val="24"/>
          <w:highlight w:val="none"/>
        </w:rPr>
        <w:t>监理合同价</w:t>
      </w:r>
      <w:r>
        <w:rPr>
          <w:rFonts w:ascii="宋体" w:hAnsi="宋体"/>
          <w:b/>
          <w:sz w:val="24"/>
          <w:highlight w:val="none"/>
        </w:rPr>
        <w:t>=</w:t>
      </w:r>
      <w:r>
        <w:rPr>
          <w:rFonts w:hint="eastAsia" w:ascii="宋体" w:hAnsi="宋体"/>
          <w:b/>
          <w:sz w:val="24"/>
          <w:highlight w:val="none"/>
        </w:rPr>
        <w:t>工程施工中标价</w:t>
      </w:r>
      <w:r>
        <w:rPr>
          <w:rFonts w:ascii="宋体" w:hAnsi="宋体"/>
          <w:b/>
          <w:sz w:val="24"/>
          <w:highlight w:val="none"/>
        </w:rPr>
        <w:t>×</w:t>
      </w:r>
      <w:r>
        <w:rPr>
          <w:rFonts w:hint="eastAsia" w:ascii="宋体" w:hAnsi="宋体"/>
          <w:b/>
          <w:sz w:val="24"/>
          <w:highlight w:val="none"/>
        </w:rPr>
        <w:t>监理人的中标价（费率）</w:t>
      </w:r>
    </w:p>
    <w:p w14:paraId="0B4BFA50">
      <w:pPr>
        <w:spacing w:line="360" w:lineRule="auto"/>
        <w:ind w:firstLine="964" w:firstLineChars="400"/>
        <w:rPr>
          <w:rFonts w:hint="eastAsia" w:ascii="宋体" w:hAnsi="宋体"/>
          <w:b/>
          <w:sz w:val="24"/>
          <w:highlight w:val="none"/>
        </w:rPr>
      </w:pPr>
      <w:r>
        <w:rPr>
          <w:rFonts w:hint="eastAsia" w:ascii="宋体" w:hAnsi="宋体"/>
          <w:b/>
          <w:sz w:val="24"/>
          <w:highlight w:val="none"/>
        </w:rPr>
        <w:t>初审监理结算价</w:t>
      </w:r>
      <w:r>
        <w:rPr>
          <w:rFonts w:ascii="宋体" w:hAnsi="宋体"/>
          <w:b/>
          <w:sz w:val="24"/>
          <w:highlight w:val="none"/>
        </w:rPr>
        <w:t>=工程</w:t>
      </w:r>
      <w:r>
        <w:rPr>
          <w:rFonts w:hint="eastAsia" w:ascii="宋体" w:hAnsi="宋体"/>
          <w:b/>
          <w:sz w:val="24"/>
          <w:highlight w:val="none"/>
        </w:rPr>
        <w:t>施工初审价</w:t>
      </w:r>
      <w:r>
        <w:rPr>
          <w:rFonts w:ascii="宋体" w:hAnsi="宋体"/>
          <w:b/>
          <w:sz w:val="24"/>
          <w:highlight w:val="none"/>
        </w:rPr>
        <w:t>×</w:t>
      </w:r>
      <w:r>
        <w:rPr>
          <w:rFonts w:hint="eastAsia" w:ascii="宋体" w:hAnsi="宋体"/>
          <w:b/>
          <w:sz w:val="24"/>
          <w:highlight w:val="none"/>
        </w:rPr>
        <w:t>监理人的中标价（费率）</w:t>
      </w:r>
    </w:p>
    <w:p w14:paraId="7CCE8D2D">
      <w:pPr>
        <w:adjustRightInd w:val="0"/>
        <w:snapToGrid w:val="0"/>
        <w:spacing w:line="360" w:lineRule="auto"/>
        <w:ind w:firstLine="482" w:firstLineChars="200"/>
        <w:rPr>
          <w:rFonts w:hint="eastAsia" w:ascii="宋体" w:hAnsi="宋体"/>
          <w:b/>
          <w:bCs/>
          <w:sz w:val="24"/>
          <w:highlight w:val="none"/>
        </w:rPr>
      </w:pPr>
      <w:r>
        <w:rPr>
          <w:rFonts w:hint="eastAsia" w:ascii="宋体" w:hAnsi="宋体"/>
          <w:b/>
          <w:bCs/>
          <w:sz w:val="24"/>
          <w:highlight w:val="none"/>
        </w:rPr>
        <w:t>第三十九条</w:t>
      </w:r>
      <w:r>
        <w:rPr>
          <w:rFonts w:hint="eastAsia" w:ascii="宋体" w:hAnsi="宋体"/>
          <w:sz w:val="24"/>
          <w:highlight w:val="none"/>
        </w:rPr>
        <w:t>　双方同意用</w:t>
      </w:r>
      <w:r>
        <w:rPr>
          <w:rFonts w:ascii="宋体" w:hAnsi="宋体"/>
          <w:sz w:val="24"/>
          <w:highlight w:val="none"/>
          <w:u w:val="single"/>
        </w:rPr>
        <w:t xml:space="preserve"> 人民币 </w:t>
      </w:r>
      <w:r>
        <w:rPr>
          <w:rFonts w:hint="eastAsia" w:ascii="宋体" w:hAnsi="宋体"/>
          <w:sz w:val="24"/>
          <w:highlight w:val="none"/>
        </w:rPr>
        <w:t>支付报酬，按</w:t>
      </w:r>
      <w:r>
        <w:rPr>
          <w:rFonts w:ascii="宋体" w:hAnsi="宋体"/>
          <w:sz w:val="24"/>
          <w:highlight w:val="none"/>
          <w:u w:val="single"/>
        </w:rPr>
        <w:t xml:space="preserve"> / </w:t>
      </w:r>
      <w:r>
        <w:rPr>
          <w:rFonts w:hint="eastAsia" w:ascii="宋体" w:hAnsi="宋体"/>
          <w:sz w:val="24"/>
          <w:highlight w:val="none"/>
        </w:rPr>
        <w:t>汇率计付、</w:t>
      </w:r>
    </w:p>
    <w:p w14:paraId="1B0AE771">
      <w:pPr>
        <w:adjustRightInd w:val="0"/>
        <w:snapToGrid w:val="0"/>
        <w:spacing w:line="360" w:lineRule="auto"/>
        <w:ind w:firstLine="420"/>
        <w:rPr>
          <w:rFonts w:hint="eastAsia" w:ascii="宋体" w:hAnsi="宋体"/>
          <w:sz w:val="24"/>
          <w:highlight w:val="none"/>
        </w:rPr>
      </w:pPr>
      <w:r>
        <w:rPr>
          <w:rFonts w:hint="eastAsia" w:ascii="宋体" w:hAnsi="宋体"/>
          <w:b/>
          <w:sz w:val="24"/>
          <w:highlight w:val="none"/>
        </w:rPr>
        <w:t>第四十六条</w:t>
      </w:r>
      <w:r>
        <w:rPr>
          <w:rFonts w:hint="eastAsia" w:ascii="宋体" w:hAnsi="宋体"/>
          <w:sz w:val="24"/>
          <w:highlight w:val="none"/>
        </w:rPr>
        <w:t>　本合同在履行过程中发生争议时，当事人双方应及时协商解决。协商不成时，双方同意向工程所在地人民法院起诉。</w:t>
      </w:r>
    </w:p>
    <w:p w14:paraId="0C5DA9B4">
      <w:pPr>
        <w:adjustRightInd w:val="0"/>
        <w:snapToGrid w:val="0"/>
        <w:spacing w:line="360" w:lineRule="auto"/>
        <w:ind w:firstLine="420"/>
        <w:rPr>
          <w:rFonts w:hint="eastAsia" w:ascii="宋体" w:hAnsi="宋体"/>
          <w:sz w:val="24"/>
          <w:highlight w:val="none"/>
        </w:rPr>
      </w:pPr>
      <w:r>
        <w:rPr>
          <w:rFonts w:hint="eastAsia" w:ascii="宋体" w:hAnsi="宋体"/>
          <w:b/>
          <w:sz w:val="24"/>
          <w:highlight w:val="none"/>
        </w:rPr>
        <w:t>第四十七条</w:t>
      </w:r>
      <w:r>
        <w:rPr>
          <w:rFonts w:ascii="宋体" w:hAnsi="宋体"/>
          <w:sz w:val="24"/>
          <w:highlight w:val="none"/>
        </w:rPr>
        <w:t xml:space="preserve">   双方其他约定</w:t>
      </w:r>
    </w:p>
    <w:p w14:paraId="00441518">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1、监理人委派下列人员担任本工程监理业务：</w:t>
      </w:r>
    </w:p>
    <w:p w14:paraId="4EE9DDC2">
      <w:pPr>
        <w:tabs>
          <w:tab w:val="left" w:pos="2184"/>
        </w:tabs>
        <w:adjustRightInd w:val="0"/>
        <w:snapToGrid w:val="0"/>
        <w:spacing w:line="360" w:lineRule="auto"/>
        <w:ind w:firstLine="715" w:firstLineChars="298"/>
        <w:rPr>
          <w:rFonts w:hint="eastAsia" w:ascii="宋体" w:hAnsi="宋体"/>
          <w:sz w:val="24"/>
          <w:highlight w:val="none"/>
          <w:u w:val="single"/>
        </w:rPr>
      </w:pPr>
      <w:r>
        <w:rPr>
          <w:rFonts w:hint="eastAsia" w:ascii="宋体" w:hAnsi="宋体"/>
          <w:sz w:val="24"/>
          <w:highlight w:val="none"/>
        </w:rPr>
        <w:t>总监理工程师：    身份证号</w:t>
      </w:r>
      <w:r>
        <w:rPr>
          <w:rFonts w:ascii="宋体" w:hAnsi="宋体"/>
          <w:sz w:val="24"/>
          <w:highlight w:val="none"/>
        </w:rPr>
        <w:t>:</w:t>
      </w:r>
    </w:p>
    <w:p w14:paraId="7CED437A">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证书号</w:t>
      </w:r>
      <w:r>
        <w:rPr>
          <w:rFonts w:ascii="宋体" w:hAnsi="宋体"/>
          <w:sz w:val="24"/>
          <w:highlight w:val="none"/>
        </w:rPr>
        <w:t xml:space="preserve">: </w:t>
      </w:r>
      <w:r>
        <w:rPr>
          <w:rFonts w:hint="eastAsia" w:ascii="宋体" w:hAnsi="宋体"/>
          <w:sz w:val="24"/>
          <w:highlight w:val="none"/>
        </w:rPr>
        <w:t xml:space="preserve">   </w:t>
      </w:r>
      <w:r>
        <w:rPr>
          <w:rFonts w:ascii="宋体" w:hAnsi="宋体"/>
          <w:sz w:val="24"/>
          <w:highlight w:val="none"/>
        </w:rPr>
        <w:t xml:space="preserve"> </w:t>
      </w:r>
      <w:r>
        <w:rPr>
          <w:rFonts w:hint="eastAsia" w:ascii="宋体" w:hAnsi="宋体"/>
          <w:sz w:val="24"/>
          <w:highlight w:val="none"/>
        </w:rPr>
        <w:t xml:space="preserve">    联系方式</w:t>
      </w:r>
      <w:r>
        <w:rPr>
          <w:rFonts w:ascii="宋体" w:hAnsi="宋体"/>
          <w:sz w:val="24"/>
          <w:highlight w:val="none"/>
        </w:rPr>
        <w:t>:</w:t>
      </w:r>
    </w:p>
    <w:p w14:paraId="35428C0B">
      <w:pPr>
        <w:tabs>
          <w:tab w:val="left" w:pos="2184"/>
        </w:tabs>
        <w:adjustRightInd w:val="0"/>
        <w:snapToGrid w:val="0"/>
        <w:spacing w:line="360" w:lineRule="auto"/>
        <w:ind w:firstLine="715" w:firstLineChars="298"/>
        <w:rPr>
          <w:rFonts w:hint="eastAsia" w:ascii="宋体" w:hAnsi="宋体"/>
          <w:sz w:val="24"/>
          <w:highlight w:val="none"/>
          <w:u w:val="single"/>
        </w:rPr>
      </w:pPr>
      <w:r>
        <w:rPr>
          <w:rFonts w:hint="eastAsia" w:ascii="宋体" w:hAnsi="宋体"/>
          <w:sz w:val="24"/>
          <w:highlight w:val="none"/>
        </w:rPr>
        <w:t>监理工程师：    身份证号</w:t>
      </w:r>
      <w:r>
        <w:rPr>
          <w:rFonts w:ascii="宋体" w:hAnsi="宋体"/>
          <w:sz w:val="24"/>
          <w:highlight w:val="none"/>
        </w:rPr>
        <w:t>:</w:t>
      </w:r>
    </w:p>
    <w:p w14:paraId="55034B0D">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证书号</w:t>
      </w:r>
      <w:r>
        <w:rPr>
          <w:rFonts w:ascii="宋体" w:hAnsi="宋体"/>
          <w:sz w:val="24"/>
          <w:highlight w:val="none"/>
        </w:rPr>
        <w:t xml:space="preserve">:  </w:t>
      </w:r>
      <w:r>
        <w:rPr>
          <w:rFonts w:hint="eastAsia" w:ascii="宋体" w:hAnsi="宋体"/>
          <w:sz w:val="24"/>
          <w:highlight w:val="none"/>
        </w:rPr>
        <w:t xml:space="preserve">       联系方式</w:t>
      </w:r>
      <w:r>
        <w:rPr>
          <w:rFonts w:ascii="宋体" w:hAnsi="宋体"/>
          <w:sz w:val="24"/>
          <w:highlight w:val="none"/>
        </w:rPr>
        <w:t>:</w:t>
      </w:r>
    </w:p>
    <w:p w14:paraId="7A630F61">
      <w:pPr>
        <w:pStyle w:val="27"/>
        <w:spacing w:line="360" w:lineRule="auto"/>
        <w:ind w:firstLine="720" w:firstLineChars="300"/>
        <w:jc w:val="both"/>
        <w:rPr>
          <w:rFonts w:hint="eastAsia" w:ascii="宋体" w:hAnsi="宋体"/>
          <w:sz w:val="24"/>
          <w:highlight w:val="none"/>
        </w:rPr>
      </w:pPr>
      <w:r>
        <w:rPr>
          <w:rFonts w:hint="eastAsia" w:ascii="宋体" w:hAnsi="宋体"/>
          <w:sz w:val="24"/>
          <w:highlight w:val="none"/>
        </w:rPr>
        <w:t>监理员：        身份证号：</w:t>
      </w:r>
    </w:p>
    <w:p w14:paraId="4551FE64">
      <w:pPr>
        <w:pStyle w:val="27"/>
        <w:spacing w:line="360" w:lineRule="auto"/>
        <w:ind w:firstLine="720" w:firstLineChars="300"/>
        <w:jc w:val="both"/>
        <w:rPr>
          <w:rFonts w:hint="eastAsia" w:ascii="宋体" w:hAnsi="宋体"/>
          <w:sz w:val="24"/>
          <w:szCs w:val="24"/>
          <w:highlight w:val="none"/>
        </w:rPr>
      </w:pPr>
      <w:r>
        <w:rPr>
          <w:rFonts w:ascii="宋体" w:hAnsi="宋体"/>
          <w:sz w:val="24"/>
          <w:szCs w:val="24"/>
          <w:highlight w:val="none"/>
        </w:rPr>
        <w:t xml:space="preserve">证书号:  </w:t>
      </w:r>
      <w:r>
        <w:rPr>
          <w:rFonts w:hint="eastAsia" w:ascii="宋体" w:hAnsi="宋体"/>
          <w:sz w:val="24"/>
          <w:szCs w:val="24"/>
          <w:highlight w:val="none"/>
        </w:rPr>
        <w:t xml:space="preserve">       </w:t>
      </w:r>
      <w:r>
        <w:rPr>
          <w:rFonts w:ascii="宋体" w:hAnsi="宋体"/>
          <w:sz w:val="24"/>
          <w:szCs w:val="24"/>
          <w:highlight w:val="none"/>
        </w:rPr>
        <w:t>联系方式:</w:t>
      </w:r>
    </w:p>
    <w:p w14:paraId="7599096F">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上述人员需按投标时承诺的人员填写，并在合同签订之前报甲方备案。</w:t>
      </w:r>
    </w:p>
    <w:p w14:paraId="0B0BCFA1">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2、</w:t>
      </w:r>
      <w:r>
        <w:rPr>
          <w:rFonts w:hint="eastAsia" w:ascii="宋体" w:hAnsi="宋体"/>
          <w:sz w:val="24"/>
          <w:highlight w:val="none"/>
        </w:rPr>
        <w:t>在本工程项目监理期间，监理人必须按投标时承诺配备监理人员（总监理工程师、专业监理工程师、监理员）年龄必须小于60周岁，中途不得更换，因重大疾病、意外死亡或不可抗力原因（需经发包人核实同意并经区公共资源交易中心备案）不能履职的除外，若因上述原因，需配备同等条件的人员，需经发包人同意，并报区公共资源交易中心备案；否则发包人有权立即终止合同不予支付监理款，同时区公共资源交易中心将其列入区非诚信企业黑名单。总监理工程师每月不少于10天在工地现场且必须每周组织召开一次工程例会和安全质量检查，否则按人民币500元/次向委托人支付约定损失赔偿金。专业监理工程师（按甲方要求满足现场监理需求）及监理员出勤每月不少于25天，否则专业监理工程师及监理员按每人每天人民币300元向委托人支付约定损失赔偿金。</w:t>
      </w:r>
    </w:p>
    <w:p w14:paraId="5F2900F8">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3、</w:t>
      </w:r>
      <w:bookmarkStart w:id="14" w:name="_Hlk51944815"/>
      <w:r>
        <w:rPr>
          <w:rFonts w:hint="eastAsia" w:ascii="宋体" w:hAnsi="宋体"/>
          <w:sz w:val="24"/>
          <w:highlight w:val="none"/>
        </w:rPr>
        <w:t>监理人必须派投标时承诺配备的监理人员到施工现场人脸识别签到执行监理任务，并按委托人的要求在指定公示牌上公示投标时承诺配备的监理人员的情况，接受有关部门的监督检查【必须保证总监理工程师每月至少有10天在工地现场，专业监理工程师（按甲方要求满足现场监理需求）及监理员每月至少有25天在工地现场，每天打卡</w:t>
      </w:r>
      <w:r>
        <w:rPr>
          <w:rFonts w:hint="eastAsia" w:ascii="宋体" w:hAnsi="宋体"/>
          <w:sz w:val="24"/>
          <w:highlight w:val="none"/>
          <w:lang w:val="en-US" w:eastAsia="zh-CN"/>
        </w:rPr>
        <w:t>两</w:t>
      </w:r>
      <w:r>
        <w:rPr>
          <w:rFonts w:hint="eastAsia" w:ascii="宋体" w:hAnsi="宋体"/>
          <w:sz w:val="24"/>
          <w:highlight w:val="none"/>
        </w:rPr>
        <w:t>次，早上8：30</w:t>
      </w:r>
      <w:r>
        <w:rPr>
          <w:rFonts w:hint="eastAsia" w:ascii="宋体" w:hAnsi="宋体"/>
          <w:sz w:val="24"/>
          <w:highlight w:val="none"/>
          <w:lang w:eastAsia="zh-CN"/>
        </w:rPr>
        <w:t>、</w:t>
      </w:r>
      <w:r>
        <w:rPr>
          <w:rFonts w:hint="eastAsia" w:ascii="宋体" w:hAnsi="宋体"/>
          <w:sz w:val="24"/>
          <w:highlight w:val="none"/>
        </w:rPr>
        <w:t>下午5：00】。每月公布考勤情况，处罚金额在监理费中扣除，如果连续三个月出勤达不到80%，招标人有权更换人员，并进行更换监理人员违约金4%的处罚且可以终止监理合同，并取消其（终止合同后1年内）在如东洋口港经济开发区依法招标的的监理项目投标资格或取消其（终止合同后1年内）在如东洋口港经济开发区的项目监理资格</w:t>
      </w:r>
      <w:r>
        <w:rPr>
          <w:rFonts w:ascii="宋体" w:hAnsi="宋体"/>
          <w:b/>
          <w:bCs/>
          <w:sz w:val="24"/>
          <w:highlight w:val="none"/>
        </w:rPr>
        <w:t>。</w:t>
      </w:r>
      <w:bookmarkEnd w:id="14"/>
    </w:p>
    <w:p w14:paraId="43170DC0">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4、监理人必须派投标时承诺配备的监理人员到施工现场执行监理任务，并按委托人的要求在指定公示牌上公示投标时承诺配备的监理人员的情况，接受有关部门的监督检查。</w:t>
      </w:r>
    </w:p>
    <w:p w14:paraId="6677488D">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5、</w:t>
      </w:r>
      <w:bookmarkStart w:id="15" w:name="_Hlk51944830"/>
      <w:r>
        <w:rPr>
          <w:rFonts w:ascii="宋体" w:hAnsi="宋体"/>
          <w:sz w:val="24"/>
          <w:highlight w:val="none"/>
        </w:rPr>
        <w:t>若监理人员在工作中弄虚作假、不严格把关，则每发现一次扣除2000.00元的监理费作为损失赔偿金，该等约定损失赔偿金不足以弥补委托人损失的，监理人还应当予以补足，情节严重者，委托人有权终止合同。</w:t>
      </w:r>
      <w:bookmarkEnd w:id="15"/>
    </w:p>
    <w:p w14:paraId="09274635">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5、</w:t>
      </w:r>
      <w:bookmarkStart w:id="16" w:name="_Hlk51944853"/>
      <w:r>
        <w:rPr>
          <w:rFonts w:ascii="宋体" w:hAnsi="宋体"/>
          <w:sz w:val="24"/>
          <w:highlight w:val="none"/>
        </w:rPr>
        <w:t>本招标范围内的工程在本</w:t>
      </w:r>
      <w:r>
        <w:rPr>
          <w:rFonts w:hint="eastAsia" w:ascii="宋体" w:hAnsi="宋体"/>
          <w:sz w:val="24"/>
          <w:highlight w:val="none"/>
        </w:rPr>
        <w:t>县级</w:t>
      </w:r>
      <w:r>
        <w:rPr>
          <w:rFonts w:ascii="宋体" w:hAnsi="宋体"/>
          <w:sz w:val="24"/>
          <w:highlight w:val="none"/>
        </w:rPr>
        <w:t>以上建设系统组织的检查中，其中有一项不合格工程的，监理人应向委托人支付人民币5000元作为约定损失赔偿金，该约定损失赔偿金不足以弥补委托人损失的，监理人还应当予以补足，监理范围内的工程未达到</w:t>
      </w:r>
      <w:r>
        <w:rPr>
          <w:rFonts w:hint="eastAsia" w:ascii="宋体" w:hAnsi="宋体"/>
          <w:sz w:val="24"/>
          <w:highlight w:val="none"/>
        </w:rPr>
        <w:t>工程质量及安全管理目标</w:t>
      </w:r>
      <w:r>
        <w:rPr>
          <w:rFonts w:ascii="宋体" w:hAnsi="宋体"/>
          <w:sz w:val="24"/>
          <w:highlight w:val="none"/>
        </w:rPr>
        <w:t>，监理人应向委托人支付监理酬金的10%作为约定损失赔偿金，</w:t>
      </w:r>
      <w:bookmarkEnd w:id="16"/>
      <w:r>
        <w:rPr>
          <w:rFonts w:hint="eastAsia" w:ascii="宋体" w:hAnsi="宋体"/>
          <w:sz w:val="24"/>
          <w:highlight w:val="none"/>
        </w:rPr>
        <w:t>并且督促施工单位整改到位，</w:t>
      </w:r>
      <w:r>
        <w:rPr>
          <w:rFonts w:ascii="宋体" w:hAnsi="宋体"/>
          <w:sz w:val="24"/>
          <w:highlight w:val="none"/>
        </w:rPr>
        <w:t>该约定损失赔偿金不足以弥补委托人损失的，监理人还应当予以补足</w:t>
      </w:r>
      <w:r>
        <w:rPr>
          <w:rFonts w:hint="eastAsia" w:ascii="宋体" w:hAnsi="宋体"/>
          <w:sz w:val="24"/>
          <w:highlight w:val="none"/>
        </w:rPr>
        <w:t>。若整改不到位，有一项检查不合格的，按照上述约定损失赔偿金，直到整改到位。</w:t>
      </w:r>
    </w:p>
    <w:p w14:paraId="42BD11D5">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6、监理人对投入本工程的监理人员应切实做好安全教育工作，如在施工期间发生监理人员意外伤害，均由监理人自负。对施工单位必须按有关安全技术操作规程监督，确保工程达到安全文明施工要求。</w:t>
      </w:r>
    </w:p>
    <w:p w14:paraId="6A61E328">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7</w:t>
      </w:r>
      <w:r>
        <w:rPr>
          <w:rFonts w:ascii="宋体" w:hAnsi="宋体"/>
          <w:sz w:val="24"/>
          <w:highlight w:val="none"/>
        </w:rPr>
        <w:t>、因工程工期延长或缩短</w:t>
      </w:r>
      <w:r>
        <w:rPr>
          <w:rFonts w:hint="eastAsia" w:ascii="宋体" w:hAnsi="宋体"/>
          <w:sz w:val="24"/>
          <w:highlight w:val="none"/>
        </w:rPr>
        <w:t>，本工程的监理酬金均不作调整。</w:t>
      </w:r>
    </w:p>
    <w:p w14:paraId="48545A03">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8、</w:t>
      </w:r>
      <w:r>
        <w:rPr>
          <w:rFonts w:ascii="宋体" w:hAnsi="宋体"/>
          <w:sz w:val="24"/>
          <w:highlight w:val="none"/>
        </w:rPr>
        <w:t>如委托人在工程管理过程中发现监理人员技术能力、责任心不强，不满足工程管理要求，委托人有权要求监理人更换监理人员。如果不能在委托人规定的时间内更换，委托人有权终止监理合同。</w:t>
      </w:r>
    </w:p>
    <w:p w14:paraId="670DEED1">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9</w:t>
      </w:r>
      <w:r>
        <w:rPr>
          <w:rFonts w:ascii="宋体" w:hAnsi="宋体"/>
          <w:sz w:val="24"/>
          <w:highlight w:val="none"/>
        </w:rPr>
        <w:t>、工程实施过程中，委托人组织的工程评比，将采取奖罚措施，具体细则另行制定。</w:t>
      </w:r>
    </w:p>
    <w:p w14:paraId="1C8FBDF1">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10</w:t>
      </w:r>
      <w:r>
        <w:rPr>
          <w:rFonts w:ascii="宋体" w:hAnsi="宋体"/>
          <w:sz w:val="24"/>
          <w:highlight w:val="none"/>
        </w:rPr>
        <w:t>、监理人的履约保证金在本项目竣工验收合格后30日内扣除相关违约金后退还（无息）。</w:t>
      </w:r>
    </w:p>
    <w:p w14:paraId="51767D3F">
      <w:pPr>
        <w:tabs>
          <w:tab w:val="left" w:pos="2184"/>
        </w:tabs>
        <w:adjustRightInd w:val="0"/>
        <w:snapToGrid w:val="0"/>
        <w:spacing w:line="360" w:lineRule="auto"/>
        <w:ind w:firstLine="715" w:firstLineChars="298"/>
        <w:rPr>
          <w:rFonts w:hint="eastAsia" w:ascii="宋体" w:hAnsi="宋体"/>
          <w:sz w:val="24"/>
          <w:highlight w:val="none"/>
        </w:rPr>
      </w:pPr>
      <w:r>
        <w:rPr>
          <w:rFonts w:hint="eastAsia" w:ascii="宋体" w:hAnsi="宋体"/>
          <w:sz w:val="24"/>
          <w:highlight w:val="none"/>
        </w:rPr>
        <w:t>11</w:t>
      </w:r>
      <w:r>
        <w:rPr>
          <w:rFonts w:ascii="宋体" w:hAnsi="宋体"/>
          <w:sz w:val="24"/>
          <w:highlight w:val="none"/>
        </w:rPr>
        <w:t>、在本工程项目监理期间，监理单位须严格执行江苏洋口港建设发展集团有限公司《项目建设管理制度》及其附件。</w:t>
      </w:r>
    </w:p>
    <w:p w14:paraId="49AFCAA7">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1</w:t>
      </w:r>
      <w:r>
        <w:rPr>
          <w:rFonts w:hint="eastAsia" w:ascii="宋体" w:hAnsi="宋体"/>
          <w:sz w:val="24"/>
          <w:highlight w:val="none"/>
        </w:rPr>
        <w:t>2</w:t>
      </w:r>
      <w:r>
        <w:rPr>
          <w:rFonts w:ascii="宋体" w:hAnsi="宋体"/>
          <w:sz w:val="24"/>
          <w:highlight w:val="none"/>
        </w:rPr>
        <w:t>、</w:t>
      </w:r>
      <w:r>
        <w:rPr>
          <w:rFonts w:hint="eastAsia" w:ascii="宋体" w:hAnsi="宋体"/>
          <w:sz w:val="24"/>
          <w:highlight w:val="none"/>
        </w:rPr>
        <w:t>项目监理期间，监理单位所配备的监理机构人员须均无正在监理的工程（项目总监除外），否则甲方有权取消监理单位的中标资格并没收履约保证金。</w:t>
      </w:r>
    </w:p>
    <w:p w14:paraId="77FE50AA">
      <w:pPr>
        <w:tabs>
          <w:tab w:val="left" w:pos="2184"/>
        </w:tabs>
        <w:adjustRightInd w:val="0"/>
        <w:snapToGrid w:val="0"/>
        <w:spacing w:line="360" w:lineRule="auto"/>
        <w:ind w:firstLine="715" w:firstLineChars="298"/>
        <w:rPr>
          <w:rFonts w:hint="eastAsia" w:ascii="宋体" w:hAnsi="宋体"/>
          <w:sz w:val="24"/>
          <w:highlight w:val="none"/>
        </w:rPr>
      </w:pPr>
      <w:r>
        <w:rPr>
          <w:rFonts w:ascii="宋体" w:hAnsi="宋体"/>
          <w:sz w:val="24"/>
          <w:highlight w:val="none"/>
        </w:rPr>
        <w:t>1</w:t>
      </w:r>
      <w:r>
        <w:rPr>
          <w:rFonts w:hint="eastAsia" w:ascii="宋体" w:hAnsi="宋体"/>
          <w:sz w:val="24"/>
          <w:highlight w:val="none"/>
        </w:rPr>
        <w:t>3、在涉及工程延期、变更、工程索赔等，需由监理人与委托人共同签署方可生效，监理人单独签署无效。</w:t>
      </w:r>
    </w:p>
    <w:p w14:paraId="72698E74">
      <w:pPr>
        <w:tabs>
          <w:tab w:val="left" w:pos="993"/>
        </w:tabs>
        <w:spacing w:line="360" w:lineRule="auto"/>
        <w:ind w:firstLine="720" w:firstLineChars="300"/>
        <w:jc w:val="left"/>
        <w:rPr>
          <w:rFonts w:hint="eastAsia" w:ascii="宋体" w:hAnsi="宋体"/>
          <w:b/>
          <w:sz w:val="32"/>
          <w:szCs w:val="32"/>
          <w:highlight w:val="none"/>
        </w:rPr>
      </w:pPr>
      <w:r>
        <w:rPr>
          <w:rFonts w:hint="eastAsia" w:ascii="宋体" w:hAnsi="宋体"/>
          <w:sz w:val="24"/>
          <w:highlight w:val="none"/>
        </w:rPr>
        <w:t>14、工程施工过程中因施工单位原因导致人员伤亡事故、造成不良影响的，监理人负连带责任，没收履约保证金且列入如东洋口港开发区黑名单，取消其2年内参加该区（含长沙镇、国有公司）项目招标的投标资格。</w:t>
      </w:r>
      <w:r>
        <w:rPr>
          <w:rFonts w:ascii="宋体" w:hAnsi="宋体"/>
          <w:b/>
          <w:bCs/>
          <w:sz w:val="28"/>
          <w:szCs w:val="28"/>
          <w:highlight w:val="none"/>
        </w:rPr>
        <w:br w:type="page"/>
      </w:r>
      <w:r>
        <w:rPr>
          <w:rFonts w:hint="eastAsia" w:ascii="宋体" w:hAnsi="宋体"/>
          <w:b/>
          <w:bCs/>
          <w:sz w:val="28"/>
          <w:szCs w:val="28"/>
          <w:highlight w:val="none"/>
        </w:rPr>
        <w:t xml:space="preserve">               </w:t>
      </w:r>
      <w:r>
        <w:rPr>
          <w:rFonts w:hint="eastAsia" w:ascii="宋体" w:hAnsi="宋体"/>
          <w:b/>
          <w:sz w:val="32"/>
          <w:szCs w:val="32"/>
          <w:highlight w:val="none"/>
        </w:rPr>
        <w:t>拟派监理班子主要成员表</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
        <w:gridCol w:w="1441"/>
        <w:gridCol w:w="551"/>
        <w:gridCol w:w="551"/>
        <w:gridCol w:w="1102"/>
        <w:gridCol w:w="1102"/>
        <w:gridCol w:w="1286"/>
        <w:gridCol w:w="2388"/>
      </w:tblGrid>
      <w:tr w14:paraId="3336F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jc w:val="center"/>
        </w:trPr>
        <w:tc>
          <w:tcPr>
            <w:tcW w:w="506" w:type="dxa"/>
            <w:vAlign w:val="center"/>
          </w:tcPr>
          <w:p w14:paraId="568AEC5A">
            <w:pPr>
              <w:spacing w:line="360" w:lineRule="exact"/>
              <w:jc w:val="center"/>
              <w:rPr>
                <w:rFonts w:hint="eastAsia" w:ascii="宋体" w:hAnsi="宋体"/>
                <w:sz w:val="28"/>
                <w:szCs w:val="28"/>
                <w:highlight w:val="none"/>
              </w:rPr>
            </w:pPr>
            <w:r>
              <w:rPr>
                <w:rFonts w:hint="eastAsia" w:ascii="宋体" w:hAnsi="宋体"/>
                <w:sz w:val="28"/>
                <w:szCs w:val="28"/>
                <w:highlight w:val="none"/>
              </w:rPr>
              <w:t>序号</w:t>
            </w:r>
          </w:p>
        </w:tc>
        <w:tc>
          <w:tcPr>
            <w:tcW w:w="1441" w:type="dxa"/>
            <w:vAlign w:val="center"/>
          </w:tcPr>
          <w:p w14:paraId="2A9A2E69">
            <w:pPr>
              <w:spacing w:before="156" w:beforeLines="50" w:line="480" w:lineRule="auto"/>
              <w:jc w:val="center"/>
              <w:rPr>
                <w:rFonts w:hint="eastAsia" w:ascii="宋体" w:hAnsi="宋体"/>
                <w:sz w:val="28"/>
                <w:szCs w:val="28"/>
                <w:highlight w:val="none"/>
              </w:rPr>
            </w:pPr>
            <w:r>
              <w:rPr>
                <w:rFonts w:hint="eastAsia" w:ascii="宋体" w:hAnsi="宋体"/>
                <w:sz w:val="28"/>
                <w:szCs w:val="28"/>
                <w:highlight w:val="none"/>
              </w:rPr>
              <w:t>姓名</w:t>
            </w:r>
          </w:p>
        </w:tc>
        <w:tc>
          <w:tcPr>
            <w:tcW w:w="551" w:type="dxa"/>
            <w:vAlign w:val="center"/>
          </w:tcPr>
          <w:p w14:paraId="77F33354">
            <w:pPr>
              <w:spacing w:line="360" w:lineRule="exact"/>
              <w:jc w:val="center"/>
              <w:rPr>
                <w:rFonts w:hint="eastAsia" w:ascii="宋体" w:hAnsi="宋体"/>
                <w:sz w:val="28"/>
                <w:szCs w:val="28"/>
                <w:highlight w:val="none"/>
              </w:rPr>
            </w:pPr>
            <w:r>
              <w:rPr>
                <w:rFonts w:hint="eastAsia" w:ascii="宋体" w:hAnsi="宋体"/>
                <w:sz w:val="28"/>
                <w:szCs w:val="28"/>
                <w:highlight w:val="none"/>
              </w:rPr>
              <w:t>性别</w:t>
            </w:r>
          </w:p>
        </w:tc>
        <w:tc>
          <w:tcPr>
            <w:tcW w:w="551" w:type="dxa"/>
            <w:vAlign w:val="center"/>
          </w:tcPr>
          <w:p w14:paraId="48051EC4">
            <w:pPr>
              <w:spacing w:line="360" w:lineRule="exact"/>
              <w:jc w:val="center"/>
              <w:rPr>
                <w:rFonts w:hint="eastAsia" w:ascii="宋体" w:hAnsi="宋体"/>
                <w:sz w:val="28"/>
                <w:szCs w:val="28"/>
                <w:highlight w:val="none"/>
              </w:rPr>
            </w:pPr>
            <w:r>
              <w:rPr>
                <w:rFonts w:hint="eastAsia" w:ascii="宋体" w:hAnsi="宋体"/>
                <w:sz w:val="28"/>
                <w:szCs w:val="28"/>
                <w:highlight w:val="none"/>
              </w:rPr>
              <w:t>年龄</w:t>
            </w:r>
          </w:p>
        </w:tc>
        <w:tc>
          <w:tcPr>
            <w:tcW w:w="1102" w:type="dxa"/>
            <w:vAlign w:val="center"/>
          </w:tcPr>
          <w:p w14:paraId="077A2BC9">
            <w:pPr>
              <w:spacing w:before="156" w:beforeLines="50" w:line="480" w:lineRule="auto"/>
              <w:jc w:val="center"/>
              <w:rPr>
                <w:rFonts w:hint="eastAsia" w:ascii="宋体" w:hAnsi="宋体"/>
                <w:sz w:val="28"/>
                <w:szCs w:val="28"/>
                <w:highlight w:val="none"/>
              </w:rPr>
            </w:pPr>
            <w:r>
              <w:rPr>
                <w:rFonts w:hint="eastAsia" w:ascii="宋体" w:hAnsi="宋体"/>
                <w:sz w:val="28"/>
                <w:szCs w:val="28"/>
                <w:highlight w:val="none"/>
              </w:rPr>
              <w:t>学历</w:t>
            </w:r>
          </w:p>
        </w:tc>
        <w:tc>
          <w:tcPr>
            <w:tcW w:w="1102" w:type="dxa"/>
            <w:vAlign w:val="center"/>
          </w:tcPr>
          <w:p w14:paraId="74EE64AE">
            <w:pPr>
              <w:spacing w:before="156" w:beforeLines="50" w:line="480" w:lineRule="auto"/>
              <w:jc w:val="center"/>
              <w:rPr>
                <w:rFonts w:hint="eastAsia" w:ascii="宋体" w:hAnsi="宋体"/>
                <w:sz w:val="28"/>
                <w:szCs w:val="28"/>
                <w:highlight w:val="none"/>
              </w:rPr>
            </w:pPr>
            <w:r>
              <w:rPr>
                <w:rFonts w:hint="eastAsia" w:ascii="宋体" w:hAnsi="宋体"/>
                <w:sz w:val="28"/>
                <w:szCs w:val="28"/>
                <w:highlight w:val="none"/>
              </w:rPr>
              <w:t>职称</w:t>
            </w:r>
          </w:p>
        </w:tc>
        <w:tc>
          <w:tcPr>
            <w:tcW w:w="1286" w:type="dxa"/>
            <w:vAlign w:val="center"/>
          </w:tcPr>
          <w:p w14:paraId="78995CEC">
            <w:pPr>
              <w:spacing w:before="156" w:beforeLines="50" w:line="480" w:lineRule="auto"/>
              <w:jc w:val="center"/>
              <w:rPr>
                <w:rFonts w:hint="eastAsia" w:ascii="宋体" w:hAnsi="宋体"/>
                <w:sz w:val="28"/>
                <w:szCs w:val="28"/>
                <w:highlight w:val="none"/>
              </w:rPr>
            </w:pPr>
            <w:r>
              <w:rPr>
                <w:rFonts w:hint="eastAsia" w:ascii="宋体" w:hAnsi="宋体"/>
                <w:sz w:val="28"/>
                <w:szCs w:val="28"/>
                <w:highlight w:val="none"/>
              </w:rPr>
              <w:t>专业</w:t>
            </w:r>
          </w:p>
        </w:tc>
        <w:tc>
          <w:tcPr>
            <w:tcW w:w="2388" w:type="dxa"/>
            <w:vAlign w:val="center"/>
          </w:tcPr>
          <w:p w14:paraId="2E8EB15D">
            <w:pPr>
              <w:spacing w:before="156" w:beforeLines="50" w:line="480" w:lineRule="auto"/>
              <w:jc w:val="center"/>
              <w:rPr>
                <w:rFonts w:hint="eastAsia" w:ascii="宋体" w:hAnsi="宋体"/>
                <w:sz w:val="28"/>
                <w:szCs w:val="28"/>
                <w:highlight w:val="none"/>
              </w:rPr>
            </w:pPr>
            <w:r>
              <w:rPr>
                <w:rFonts w:hint="eastAsia" w:ascii="宋体" w:hAnsi="宋体"/>
                <w:sz w:val="28"/>
                <w:szCs w:val="28"/>
                <w:highlight w:val="none"/>
              </w:rPr>
              <w:t>拟任职务</w:t>
            </w:r>
          </w:p>
        </w:tc>
      </w:tr>
      <w:tr w14:paraId="4DBDF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506" w:type="dxa"/>
          </w:tcPr>
          <w:p w14:paraId="5EE27E0B">
            <w:pPr>
              <w:spacing w:line="480" w:lineRule="auto"/>
              <w:jc w:val="center"/>
              <w:rPr>
                <w:rFonts w:hint="eastAsia" w:ascii="宋体" w:hAnsi="宋体"/>
                <w:sz w:val="28"/>
                <w:szCs w:val="28"/>
                <w:highlight w:val="none"/>
              </w:rPr>
            </w:pPr>
          </w:p>
        </w:tc>
        <w:tc>
          <w:tcPr>
            <w:tcW w:w="1441" w:type="dxa"/>
          </w:tcPr>
          <w:p w14:paraId="320A54AC">
            <w:pPr>
              <w:spacing w:line="480" w:lineRule="auto"/>
              <w:jc w:val="center"/>
              <w:rPr>
                <w:rFonts w:hint="eastAsia" w:ascii="宋体" w:hAnsi="宋体"/>
                <w:sz w:val="28"/>
                <w:szCs w:val="28"/>
                <w:highlight w:val="none"/>
              </w:rPr>
            </w:pPr>
          </w:p>
        </w:tc>
        <w:tc>
          <w:tcPr>
            <w:tcW w:w="551" w:type="dxa"/>
          </w:tcPr>
          <w:p w14:paraId="515F1ACF">
            <w:pPr>
              <w:spacing w:line="480" w:lineRule="auto"/>
              <w:jc w:val="center"/>
              <w:rPr>
                <w:rFonts w:hint="eastAsia" w:ascii="宋体" w:hAnsi="宋体"/>
                <w:sz w:val="28"/>
                <w:szCs w:val="28"/>
                <w:highlight w:val="none"/>
              </w:rPr>
            </w:pPr>
          </w:p>
        </w:tc>
        <w:tc>
          <w:tcPr>
            <w:tcW w:w="551" w:type="dxa"/>
          </w:tcPr>
          <w:p w14:paraId="48944640">
            <w:pPr>
              <w:spacing w:line="480" w:lineRule="auto"/>
              <w:jc w:val="center"/>
              <w:rPr>
                <w:rFonts w:hint="eastAsia" w:ascii="宋体" w:hAnsi="宋体"/>
                <w:sz w:val="28"/>
                <w:szCs w:val="28"/>
                <w:highlight w:val="none"/>
              </w:rPr>
            </w:pPr>
          </w:p>
        </w:tc>
        <w:tc>
          <w:tcPr>
            <w:tcW w:w="1102" w:type="dxa"/>
          </w:tcPr>
          <w:p w14:paraId="7B57D0ED">
            <w:pPr>
              <w:spacing w:line="480" w:lineRule="auto"/>
              <w:jc w:val="center"/>
              <w:rPr>
                <w:rFonts w:hint="eastAsia" w:ascii="宋体" w:hAnsi="宋体"/>
                <w:sz w:val="28"/>
                <w:szCs w:val="28"/>
                <w:highlight w:val="none"/>
              </w:rPr>
            </w:pPr>
          </w:p>
        </w:tc>
        <w:tc>
          <w:tcPr>
            <w:tcW w:w="1102" w:type="dxa"/>
          </w:tcPr>
          <w:p w14:paraId="72F6FF78">
            <w:pPr>
              <w:spacing w:line="480" w:lineRule="auto"/>
              <w:jc w:val="center"/>
              <w:rPr>
                <w:rFonts w:hint="eastAsia" w:ascii="宋体" w:hAnsi="宋体"/>
                <w:sz w:val="28"/>
                <w:szCs w:val="28"/>
                <w:highlight w:val="none"/>
              </w:rPr>
            </w:pPr>
          </w:p>
        </w:tc>
        <w:tc>
          <w:tcPr>
            <w:tcW w:w="1286" w:type="dxa"/>
          </w:tcPr>
          <w:p w14:paraId="08B383AD">
            <w:pPr>
              <w:spacing w:line="480" w:lineRule="auto"/>
              <w:jc w:val="center"/>
              <w:rPr>
                <w:rFonts w:hint="eastAsia" w:ascii="宋体" w:hAnsi="宋体"/>
                <w:sz w:val="28"/>
                <w:szCs w:val="28"/>
                <w:highlight w:val="none"/>
              </w:rPr>
            </w:pPr>
          </w:p>
        </w:tc>
        <w:tc>
          <w:tcPr>
            <w:tcW w:w="2388" w:type="dxa"/>
          </w:tcPr>
          <w:p w14:paraId="69CF38AB">
            <w:pPr>
              <w:spacing w:line="480" w:lineRule="auto"/>
              <w:jc w:val="center"/>
              <w:rPr>
                <w:rFonts w:hint="eastAsia" w:ascii="宋体" w:hAnsi="宋体"/>
                <w:sz w:val="28"/>
                <w:szCs w:val="28"/>
                <w:highlight w:val="none"/>
              </w:rPr>
            </w:pPr>
          </w:p>
        </w:tc>
      </w:tr>
      <w:tr w14:paraId="56EB4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0C3FB614">
            <w:pPr>
              <w:spacing w:line="480" w:lineRule="auto"/>
              <w:jc w:val="center"/>
              <w:rPr>
                <w:rFonts w:hint="eastAsia" w:ascii="宋体" w:hAnsi="宋体"/>
                <w:sz w:val="28"/>
                <w:szCs w:val="28"/>
                <w:highlight w:val="none"/>
              </w:rPr>
            </w:pPr>
          </w:p>
        </w:tc>
        <w:tc>
          <w:tcPr>
            <w:tcW w:w="1441" w:type="dxa"/>
          </w:tcPr>
          <w:p w14:paraId="0338CBE0">
            <w:pPr>
              <w:spacing w:line="480" w:lineRule="auto"/>
              <w:jc w:val="center"/>
              <w:rPr>
                <w:rFonts w:hint="eastAsia" w:ascii="宋体" w:hAnsi="宋体"/>
                <w:sz w:val="28"/>
                <w:szCs w:val="28"/>
                <w:highlight w:val="none"/>
              </w:rPr>
            </w:pPr>
          </w:p>
        </w:tc>
        <w:tc>
          <w:tcPr>
            <w:tcW w:w="551" w:type="dxa"/>
          </w:tcPr>
          <w:p w14:paraId="34F2031A">
            <w:pPr>
              <w:spacing w:line="480" w:lineRule="auto"/>
              <w:jc w:val="center"/>
              <w:rPr>
                <w:rFonts w:hint="eastAsia" w:ascii="宋体" w:hAnsi="宋体"/>
                <w:sz w:val="28"/>
                <w:szCs w:val="28"/>
                <w:highlight w:val="none"/>
              </w:rPr>
            </w:pPr>
          </w:p>
        </w:tc>
        <w:tc>
          <w:tcPr>
            <w:tcW w:w="551" w:type="dxa"/>
          </w:tcPr>
          <w:p w14:paraId="436DD52A">
            <w:pPr>
              <w:spacing w:line="480" w:lineRule="auto"/>
              <w:jc w:val="center"/>
              <w:rPr>
                <w:rFonts w:hint="eastAsia" w:ascii="宋体" w:hAnsi="宋体"/>
                <w:sz w:val="28"/>
                <w:szCs w:val="28"/>
                <w:highlight w:val="none"/>
              </w:rPr>
            </w:pPr>
          </w:p>
        </w:tc>
        <w:tc>
          <w:tcPr>
            <w:tcW w:w="1102" w:type="dxa"/>
          </w:tcPr>
          <w:p w14:paraId="67977922">
            <w:pPr>
              <w:spacing w:line="480" w:lineRule="auto"/>
              <w:jc w:val="center"/>
              <w:rPr>
                <w:rFonts w:hint="eastAsia" w:ascii="宋体" w:hAnsi="宋体"/>
                <w:sz w:val="28"/>
                <w:szCs w:val="28"/>
                <w:highlight w:val="none"/>
              </w:rPr>
            </w:pPr>
          </w:p>
        </w:tc>
        <w:tc>
          <w:tcPr>
            <w:tcW w:w="1102" w:type="dxa"/>
          </w:tcPr>
          <w:p w14:paraId="390EF521">
            <w:pPr>
              <w:spacing w:line="480" w:lineRule="auto"/>
              <w:jc w:val="center"/>
              <w:rPr>
                <w:rFonts w:hint="eastAsia" w:ascii="宋体" w:hAnsi="宋体"/>
                <w:sz w:val="28"/>
                <w:szCs w:val="28"/>
                <w:highlight w:val="none"/>
              </w:rPr>
            </w:pPr>
          </w:p>
        </w:tc>
        <w:tc>
          <w:tcPr>
            <w:tcW w:w="1286" w:type="dxa"/>
          </w:tcPr>
          <w:p w14:paraId="0DDEBC6C">
            <w:pPr>
              <w:spacing w:line="480" w:lineRule="auto"/>
              <w:jc w:val="center"/>
              <w:rPr>
                <w:rFonts w:hint="eastAsia" w:ascii="宋体" w:hAnsi="宋体"/>
                <w:sz w:val="28"/>
                <w:szCs w:val="28"/>
                <w:highlight w:val="none"/>
              </w:rPr>
            </w:pPr>
          </w:p>
        </w:tc>
        <w:tc>
          <w:tcPr>
            <w:tcW w:w="2388" w:type="dxa"/>
          </w:tcPr>
          <w:p w14:paraId="34EF2F03">
            <w:pPr>
              <w:spacing w:line="480" w:lineRule="auto"/>
              <w:jc w:val="center"/>
              <w:rPr>
                <w:rFonts w:hint="eastAsia" w:ascii="宋体" w:hAnsi="宋体"/>
                <w:sz w:val="28"/>
                <w:szCs w:val="28"/>
                <w:highlight w:val="none"/>
              </w:rPr>
            </w:pPr>
          </w:p>
        </w:tc>
      </w:tr>
      <w:tr w14:paraId="1C334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1C003F56">
            <w:pPr>
              <w:spacing w:line="480" w:lineRule="auto"/>
              <w:jc w:val="center"/>
              <w:rPr>
                <w:rFonts w:hint="eastAsia" w:ascii="宋体" w:hAnsi="宋体"/>
                <w:sz w:val="28"/>
                <w:szCs w:val="28"/>
                <w:highlight w:val="none"/>
              </w:rPr>
            </w:pPr>
          </w:p>
        </w:tc>
        <w:tc>
          <w:tcPr>
            <w:tcW w:w="1441" w:type="dxa"/>
          </w:tcPr>
          <w:p w14:paraId="508A95F7">
            <w:pPr>
              <w:spacing w:line="480" w:lineRule="auto"/>
              <w:jc w:val="center"/>
              <w:rPr>
                <w:rFonts w:hint="eastAsia" w:ascii="宋体" w:hAnsi="宋体"/>
                <w:sz w:val="28"/>
                <w:szCs w:val="28"/>
                <w:highlight w:val="none"/>
              </w:rPr>
            </w:pPr>
          </w:p>
        </w:tc>
        <w:tc>
          <w:tcPr>
            <w:tcW w:w="551" w:type="dxa"/>
          </w:tcPr>
          <w:p w14:paraId="6FA808C2">
            <w:pPr>
              <w:spacing w:line="480" w:lineRule="auto"/>
              <w:jc w:val="center"/>
              <w:rPr>
                <w:rFonts w:hint="eastAsia" w:ascii="宋体" w:hAnsi="宋体"/>
                <w:sz w:val="28"/>
                <w:szCs w:val="28"/>
                <w:highlight w:val="none"/>
              </w:rPr>
            </w:pPr>
          </w:p>
        </w:tc>
        <w:tc>
          <w:tcPr>
            <w:tcW w:w="551" w:type="dxa"/>
          </w:tcPr>
          <w:p w14:paraId="1C64E720">
            <w:pPr>
              <w:spacing w:line="480" w:lineRule="auto"/>
              <w:jc w:val="center"/>
              <w:rPr>
                <w:rFonts w:hint="eastAsia" w:ascii="宋体" w:hAnsi="宋体"/>
                <w:sz w:val="28"/>
                <w:szCs w:val="28"/>
                <w:highlight w:val="none"/>
              </w:rPr>
            </w:pPr>
          </w:p>
        </w:tc>
        <w:tc>
          <w:tcPr>
            <w:tcW w:w="1102" w:type="dxa"/>
          </w:tcPr>
          <w:p w14:paraId="660378C9">
            <w:pPr>
              <w:spacing w:line="480" w:lineRule="auto"/>
              <w:jc w:val="center"/>
              <w:rPr>
                <w:rFonts w:hint="eastAsia" w:ascii="宋体" w:hAnsi="宋体"/>
                <w:sz w:val="28"/>
                <w:szCs w:val="28"/>
                <w:highlight w:val="none"/>
              </w:rPr>
            </w:pPr>
          </w:p>
        </w:tc>
        <w:tc>
          <w:tcPr>
            <w:tcW w:w="1102" w:type="dxa"/>
          </w:tcPr>
          <w:p w14:paraId="2E3D9FC5">
            <w:pPr>
              <w:spacing w:line="480" w:lineRule="auto"/>
              <w:jc w:val="center"/>
              <w:rPr>
                <w:rFonts w:hint="eastAsia" w:ascii="宋体" w:hAnsi="宋体"/>
                <w:sz w:val="28"/>
                <w:szCs w:val="28"/>
                <w:highlight w:val="none"/>
              </w:rPr>
            </w:pPr>
          </w:p>
        </w:tc>
        <w:tc>
          <w:tcPr>
            <w:tcW w:w="1286" w:type="dxa"/>
          </w:tcPr>
          <w:p w14:paraId="0D271FDC">
            <w:pPr>
              <w:spacing w:line="480" w:lineRule="auto"/>
              <w:jc w:val="center"/>
              <w:rPr>
                <w:rFonts w:hint="eastAsia" w:ascii="宋体" w:hAnsi="宋体"/>
                <w:sz w:val="28"/>
                <w:szCs w:val="28"/>
                <w:highlight w:val="none"/>
              </w:rPr>
            </w:pPr>
          </w:p>
        </w:tc>
        <w:tc>
          <w:tcPr>
            <w:tcW w:w="2388" w:type="dxa"/>
          </w:tcPr>
          <w:p w14:paraId="30FE05DA">
            <w:pPr>
              <w:spacing w:line="480" w:lineRule="auto"/>
              <w:jc w:val="center"/>
              <w:rPr>
                <w:rFonts w:hint="eastAsia" w:ascii="宋体" w:hAnsi="宋体"/>
                <w:sz w:val="28"/>
                <w:szCs w:val="28"/>
                <w:highlight w:val="none"/>
              </w:rPr>
            </w:pPr>
          </w:p>
        </w:tc>
      </w:tr>
      <w:tr w14:paraId="2C8B71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506" w:type="dxa"/>
          </w:tcPr>
          <w:p w14:paraId="766780BC">
            <w:pPr>
              <w:spacing w:line="480" w:lineRule="auto"/>
              <w:jc w:val="center"/>
              <w:rPr>
                <w:rFonts w:hint="eastAsia" w:ascii="宋体" w:hAnsi="宋体"/>
                <w:sz w:val="28"/>
                <w:szCs w:val="28"/>
                <w:highlight w:val="none"/>
              </w:rPr>
            </w:pPr>
          </w:p>
        </w:tc>
        <w:tc>
          <w:tcPr>
            <w:tcW w:w="1441" w:type="dxa"/>
          </w:tcPr>
          <w:p w14:paraId="7BC2A30E">
            <w:pPr>
              <w:spacing w:line="480" w:lineRule="auto"/>
              <w:jc w:val="center"/>
              <w:rPr>
                <w:rFonts w:hint="eastAsia" w:ascii="宋体" w:hAnsi="宋体"/>
                <w:sz w:val="28"/>
                <w:szCs w:val="28"/>
                <w:highlight w:val="none"/>
              </w:rPr>
            </w:pPr>
          </w:p>
        </w:tc>
        <w:tc>
          <w:tcPr>
            <w:tcW w:w="551" w:type="dxa"/>
          </w:tcPr>
          <w:p w14:paraId="74F64C8A">
            <w:pPr>
              <w:spacing w:line="480" w:lineRule="auto"/>
              <w:jc w:val="center"/>
              <w:rPr>
                <w:rFonts w:hint="eastAsia" w:ascii="宋体" w:hAnsi="宋体"/>
                <w:sz w:val="28"/>
                <w:szCs w:val="28"/>
                <w:highlight w:val="none"/>
              </w:rPr>
            </w:pPr>
          </w:p>
        </w:tc>
        <w:tc>
          <w:tcPr>
            <w:tcW w:w="551" w:type="dxa"/>
          </w:tcPr>
          <w:p w14:paraId="27E33F19">
            <w:pPr>
              <w:spacing w:line="480" w:lineRule="auto"/>
              <w:jc w:val="center"/>
              <w:rPr>
                <w:rFonts w:hint="eastAsia" w:ascii="宋体" w:hAnsi="宋体"/>
                <w:sz w:val="28"/>
                <w:szCs w:val="28"/>
                <w:highlight w:val="none"/>
              </w:rPr>
            </w:pPr>
          </w:p>
        </w:tc>
        <w:tc>
          <w:tcPr>
            <w:tcW w:w="1102" w:type="dxa"/>
          </w:tcPr>
          <w:p w14:paraId="53F86A63">
            <w:pPr>
              <w:spacing w:line="480" w:lineRule="auto"/>
              <w:jc w:val="center"/>
              <w:rPr>
                <w:rFonts w:hint="eastAsia" w:ascii="宋体" w:hAnsi="宋体"/>
                <w:sz w:val="28"/>
                <w:szCs w:val="28"/>
                <w:highlight w:val="none"/>
              </w:rPr>
            </w:pPr>
          </w:p>
        </w:tc>
        <w:tc>
          <w:tcPr>
            <w:tcW w:w="1102" w:type="dxa"/>
          </w:tcPr>
          <w:p w14:paraId="7C163CAA">
            <w:pPr>
              <w:spacing w:line="480" w:lineRule="auto"/>
              <w:jc w:val="center"/>
              <w:rPr>
                <w:rFonts w:hint="eastAsia" w:ascii="宋体" w:hAnsi="宋体"/>
                <w:sz w:val="28"/>
                <w:szCs w:val="28"/>
                <w:highlight w:val="none"/>
              </w:rPr>
            </w:pPr>
          </w:p>
        </w:tc>
        <w:tc>
          <w:tcPr>
            <w:tcW w:w="1286" w:type="dxa"/>
          </w:tcPr>
          <w:p w14:paraId="7C224AC1">
            <w:pPr>
              <w:spacing w:line="480" w:lineRule="auto"/>
              <w:jc w:val="center"/>
              <w:rPr>
                <w:rFonts w:hint="eastAsia" w:ascii="宋体" w:hAnsi="宋体"/>
                <w:sz w:val="28"/>
                <w:szCs w:val="28"/>
                <w:highlight w:val="none"/>
              </w:rPr>
            </w:pPr>
          </w:p>
        </w:tc>
        <w:tc>
          <w:tcPr>
            <w:tcW w:w="2388" w:type="dxa"/>
          </w:tcPr>
          <w:p w14:paraId="4A9AB7D6">
            <w:pPr>
              <w:spacing w:line="480" w:lineRule="auto"/>
              <w:jc w:val="center"/>
              <w:rPr>
                <w:rFonts w:hint="eastAsia" w:ascii="宋体" w:hAnsi="宋体"/>
                <w:sz w:val="28"/>
                <w:szCs w:val="28"/>
                <w:highlight w:val="none"/>
              </w:rPr>
            </w:pPr>
          </w:p>
        </w:tc>
      </w:tr>
      <w:tr w14:paraId="5A61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7CA02024">
            <w:pPr>
              <w:spacing w:line="480" w:lineRule="auto"/>
              <w:jc w:val="center"/>
              <w:rPr>
                <w:rFonts w:hint="eastAsia" w:ascii="宋体" w:hAnsi="宋体"/>
                <w:sz w:val="28"/>
                <w:szCs w:val="28"/>
                <w:highlight w:val="none"/>
              </w:rPr>
            </w:pPr>
          </w:p>
        </w:tc>
        <w:tc>
          <w:tcPr>
            <w:tcW w:w="1441" w:type="dxa"/>
          </w:tcPr>
          <w:p w14:paraId="25FDF83F">
            <w:pPr>
              <w:spacing w:line="480" w:lineRule="auto"/>
              <w:jc w:val="center"/>
              <w:rPr>
                <w:rFonts w:hint="eastAsia" w:ascii="宋体" w:hAnsi="宋体"/>
                <w:sz w:val="28"/>
                <w:szCs w:val="28"/>
                <w:highlight w:val="none"/>
              </w:rPr>
            </w:pPr>
          </w:p>
        </w:tc>
        <w:tc>
          <w:tcPr>
            <w:tcW w:w="551" w:type="dxa"/>
          </w:tcPr>
          <w:p w14:paraId="1B294369">
            <w:pPr>
              <w:spacing w:line="480" w:lineRule="auto"/>
              <w:jc w:val="center"/>
              <w:rPr>
                <w:rFonts w:hint="eastAsia" w:ascii="宋体" w:hAnsi="宋体"/>
                <w:sz w:val="28"/>
                <w:szCs w:val="28"/>
                <w:highlight w:val="none"/>
              </w:rPr>
            </w:pPr>
          </w:p>
        </w:tc>
        <w:tc>
          <w:tcPr>
            <w:tcW w:w="551" w:type="dxa"/>
          </w:tcPr>
          <w:p w14:paraId="190BC14E">
            <w:pPr>
              <w:spacing w:line="480" w:lineRule="auto"/>
              <w:jc w:val="center"/>
              <w:rPr>
                <w:rFonts w:hint="eastAsia" w:ascii="宋体" w:hAnsi="宋体"/>
                <w:sz w:val="28"/>
                <w:szCs w:val="28"/>
                <w:highlight w:val="none"/>
              </w:rPr>
            </w:pPr>
          </w:p>
        </w:tc>
        <w:tc>
          <w:tcPr>
            <w:tcW w:w="1102" w:type="dxa"/>
          </w:tcPr>
          <w:p w14:paraId="73037C9D">
            <w:pPr>
              <w:spacing w:line="480" w:lineRule="auto"/>
              <w:jc w:val="center"/>
              <w:rPr>
                <w:rFonts w:hint="eastAsia" w:ascii="宋体" w:hAnsi="宋体"/>
                <w:sz w:val="28"/>
                <w:szCs w:val="28"/>
                <w:highlight w:val="none"/>
              </w:rPr>
            </w:pPr>
          </w:p>
        </w:tc>
        <w:tc>
          <w:tcPr>
            <w:tcW w:w="1102" w:type="dxa"/>
          </w:tcPr>
          <w:p w14:paraId="67D08479">
            <w:pPr>
              <w:spacing w:line="480" w:lineRule="auto"/>
              <w:jc w:val="center"/>
              <w:rPr>
                <w:rFonts w:hint="eastAsia" w:ascii="宋体" w:hAnsi="宋体"/>
                <w:sz w:val="28"/>
                <w:szCs w:val="28"/>
                <w:highlight w:val="none"/>
              </w:rPr>
            </w:pPr>
          </w:p>
        </w:tc>
        <w:tc>
          <w:tcPr>
            <w:tcW w:w="1286" w:type="dxa"/>
          </w:tcPr>
          <w:p w14:paraId="45771676">
            <w:pPr>
              <w:spacing w:line="480" w:lineRule="auto"/>
              <w:jc w:val="center"/>
              <w:rPr>
                <w:rFonts w:hint="eastAsia" w:ascii="宋体" w:hAnsi="宋体"/>
                <w:sz w:val="28"/>
                <w:szCs w:val="28"/>
                <w:highlight w:val="none"/>
              </w:rPr>
            </w:pPr>
          </w:p>
        </w:tc>
        <w:tc>
          <w:tcPr>
            <w:tcW w:w="2388" w:type="dxa"/>
          </w:tcPr>
          <w:p w14:paraId="04A5740E">
            <w:pPr>
              <w:spacing w:line="480" w:lineRule="auto"/>
              <w:jc w:val="center"/>
              <w:rPr>
                <w:rFonts w:hint="eastAsia" w:ascii="宋体" w:hAnsi="宋体"/>
                <w:sz w:val="28"/>
                <w:szCs w:val="28"/>
                <w:highlight w:val="none"/>
              </w:rPr>
            </w:pPr>
          </w:p>
        </w:tc>
      </w:tr>
      <w:tr w14:paraId="1C008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77CCF335">
            <w:pPr>
              <w:spacing w:line="480" w:lineRule="auto"/>
              <w:jc w:val="center"/>
              <w:rPr>
                <w:rFonts w:hint="eastAsia" w:ascii="宋体" w:hAnsi="宋体"/>
                <w:sz w:val="28"/>
                <w:szCs w:val="28"/>
                <w:highlight w:val="none"/>
              </w:rPr>
            </w:pPr>
          </w:p>
        </w:tc>
        <w:tc>
          <w:tcPr>
            <w:tcW w:w="1441" w:type="dxa"/>
          </w:tcPr>
          <w:p w14:paraId="0C9B42A6">
            <w:pPr>
              <w:spacing w:line="480" w:lineRule="auto"/>
              <w:jc w:val="center"/>
              <w:rPr>
                <w:rFonts w:hint="eastAsia" w:ascii="宋体" w:hAnsi="宋体"/>
                <w:sz w:val="28"/>
                <w:szCs w:val="28"/>
                <w:highlight w:val="none"/>
              </w:rPr>
            </w:pPr>
          </w:p>
        </w:tc>
        <w:tc>
          <w:tcPr>
            <w:tcW w:w="551" w:type="dxa"/>
          </w:tcPr>
          <w:p w14:paraId="3B58A0AA">
            <w:pPr>
              <w:spacing w:line="480" w:lineRule="auto"/>
              <w:jc w:val="center"/>
              <w:rPr>
                <w:rFonts w:hint="eastAsia" w:ascii="宋体" w:hAnsi="宋体"/>
                <w:sz w:val="28"/>
                <w:szCs w:val="28"/>
                <w:highlight w:val="none"/>
              </w:rPr>
            </w:pPr>
          </w:p>
        </w:tc>
        <w:tc>
          <w:tcPr>
            <w:tcW w:w="551" w:type="dxa"/>
          </w:tcPr>
          <w:p w14:paraId="521862BD">
            <w:pPr>
              <w:spacing w:line="480" w:lineRule="auto"/>
              <w:jc w:val="center"/>
              <w:rPr>
                <w:rFonts w:hint="eastAsia" w:ascii="宋体" w:hAnsi="宋体"/>
                <w:sz w:val="28"/>
                <w:szCs w:val="28"/>
                <w:highlight w:val="none"/>
              </w:rPr>
            </w:pPr>
          </w:p>
        </w:tc>
        <w:tc>
          <w:tcPr>
            <w:tcW w:w="1102" w:type="dxa"/>
          </w:tcPr>
          <w:p w14:paraId="0C90C35B">
            <w:pPr>
              <w:spacing w:line="480" w:lineRule="auto"/>
              <w:jc w:val="center"/>
              <w:rPr>
                <w:rFonts w:hint="eastAsia" w:ascii="宋体" w:hAnsi="宋体"/>
                <w:sz w:val="28"/>
                <w:szCs w:val="28"/>
                <w:highlight w:val="none"/>
              </w:rPr>
            </w:pPr>
          </w:p>
        </w:tc>
        <w:tc>
          <w:tcPr>
            <w:tcW w:w="1102" w:type="dxa"/>
          </w:tcPr>
          <w:p w14:paraId="28A3339B">
            <w:pPr>
              <w:spacing w:line="480" w:lineRule="auto"/>
              <w:jc w:val="center"/>
              <w:rPr>
                <w:rFonts w:hint="eastAsia" w:ascii="宋体" w:hAnsi="宋体"/>
                <w:sz w:val="28"/>
                <w:szCs w:val="28"/>
                <w:highlight w:val="none"/>
              </w:rPr>
            </w:pPr>
          </w:p>
        </w:tc>
        <w:tc>
          <w:tcPr>
            <w:tcW w:w="1286" w:type="dxa"/>
          </w:tcPr>
          <w:p w14:paraId="17FF87F8">
            <w:pPr>
              <w:spacing w:line="480" w:lineRule="auto"/>
              <w:jc w:val="center"/>
              <w:rPr>
                <w:rFonts w:hint="eastAsia" w:ascii="宋体" w:hAnsi="宋体"/>
                <w:sz w:val="28"/>
                <w:szCs w:val="28"/>
                <w:highlight w:val="none"/>
              </w:rPr>
            </w:pPr>
          </w:p>
        </w:tc>
        <w:tc>
          <w:tcPr>
            <w:tcW w:w="2388" w:type="dxa"/>
          </w:tcPr>
          <w:p w14:paraId="410FF396">
            <w:pPr>
              <w:spacing w:line="480" w:lineRule="auto"/>
              <w:jc w:val="center"/>
              <w:rPr>
                <w:rFonts w:hint="eastAsia" w:ascii="宋体" w:hAnsi="宋体"/>
                <w:sz w:val="28"/>
                <w:szCs w:val="28"/>
                <w:highlight w:val="none"/>
              </w:rPr>
            </w:pPr>
          </w:p>
        </w:tc>
      </w:tr>
      <w:tr w14:paraId="37D20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5B62BF6F">
            <w:pPr>
              <w:spacing w:line="480" w:lineRule="auto"/>
              <w:jc w:val="center"/>
              <w:rPr>
                <w:rFonts w:hint="eastAsia" w:ascii="宋体" w:hAnsi="宋体"/>
                <w:sz w:val="28"/>
                <w:szCs w:val="28"/>
                <w:highlight w:val="none"/>
              </w:rPr>
            </w:pPr>
          </w:p>
        </w:tc>
        <w:tc>
          <w:tcPr>
            <w:tcW w:w="1441" w:type="dxa"/>
          </w:tcPr>
          <w:p w14:paraId="7656E441">
            <w:pPr>
              <w:spacing w:line="480" w:lineRule="auto"/>
              <w:jc w:val="center"/>
              <w:rPr>
                <w:rFonts w:hint="eastAsia" w:ascii="宋体" w:hAnsi="宋体"/>
                <w:sz w:val="28"/>
                <w:szCs w:val="28"/>
                <w:highlight w:val="none"/>
              </w:rPr>
            </w:pPr>
          </w:p>
        </w:tc>
        <w:tc>
          <w:tcPr>
            <w:tcW w:w="551" w:type="dxa"/>
          </w:tcPr>
          <w:p w14:paraId="7E7F9722">
            <w:pPr>
              <w:spacing w:line="480" w:lineRule="auto"/>
              <w:jc w:val="center"/>
              <w:rPr>
                <w:rFonts w:hint="eastAsia" w:ascii="宋体" w:hAnsi="宋体"/>
                <w:sz w:val="28"/>
                <w:szCs w:val="28"/>
                <w:highlight w:val="none"/>
              </w:rPr>
            </w:pPr>
          </w:p>
        </w:tc>
        <w:tc>
          <w:tcPr>
            <w:tcW w:w="551" w:type="dxa"/>
          </w:tcPr>
          <w:p w14:paraId="7FD5E790">
            <w:pPr>
              <w:spacing w:line="480" w:lineRule="auto"/>
              <w:jc w:val="center"/>
              <w:rPr>
                <w:rFonts w:hint="eastAsia" w:ascii="宋体" w:hAnsi="宋体"/>
                <w:sz w:val="28"/>
                <w:szCs w:val="28"/>
                <w:highlight w:val="none"/>
              </w:rPr>
            </w:pPr>
          </w:p>
        </w:tc>
        <w:tc>
          <w:tcPr>
            <w:tcW w:w="1102" w:type="dxa"/>
          </w:tcPr>
          <w:p w14:paraId="4C217506">
            <w:pPr>
              <w:spacing w:line="480" w:lineRule="auto"/>
              <w:jc w:val="center"/>
              <w:rPr>
                <w:rFonts w:hint="eastAsia" w:ascii="宋体" w:hAnsi="宋体"/>
                <w:sz w:val="28"/>
                <w:szCs w:val="28"/>
                <w:highlight w:val="none"/>
              </w:rPr>
            </w:pPr>
          </w:p>
        </w:tc>
        <w:tc>
          <w:tcPr>
            <w:tcW w:w="1102" w:type="dxa"/>
          </w:tcPr>
          <w:p w14:paraId="3A934ECE">
            <w:pPr>
              <w:spacing w:line="480" w:lineRule="auto"/>
              <w:jc w:val="center"/>
              <w:rPr>
                <w:rFonts w:hint="eastAsia" w:ascii="宋体" w:hAnsi="宋体"/>
                <w:sz w:val="28"/>
                <w:szCs w:val="28"/>
                <w:highlight w:val="none"/>
              </w:rPr>
            </w:pPr>
          </w:p>
        </w:tc>
        <w:tc>
          <w:tcPr>
            <w:tcW w:w="1286" w:type="dxa"/>
          </w:tcPr>
          <w:p w14:paraId="404316B1">
            <w:pPr>
              <w:spacing w:line="480" w:lineRule="auto"/>
              <w:jc w:val="center"/>
              <w:rPr>
                <w:rFonts w:hint="eastAsia" w:ascii="宋体" w:hAnsi="宋体"/>
                <w:sz w:val="28"/>
                <w:szCs w:val="28"/>
                <w:highlight w:val="none"/>
              </w:rPr>
            </w:pPr>
          </w:p>
        </w:tc>
        <w:tc>
          <w:tcPr>
            <w:tcW w:w="2388" w:type="dxa"/>
          </w:tcPr>
          <w:p w14:paraId="68CA66AE">
            <w:pPr>
              <w:spacing w:line="480" w:lineRule="auto"/>
              <w:jc w:val="center"/>
              <w:rPr>
                <w:rFonts w:hint="eastAsia" w:ascii="宋体" w:hAnsi="宋体"/>
                <w:sz w:val="28"/>
                <w:szCs w:val="28"/>
                <w:highlight w:val="none"/>
              </w:rPr>
            </w:pPr>
          </w:p>
        </w:tc>
      </w:tr>
      <w:tr w14:paraId="053DB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506" w:type="dxa"/>
          </w:tcPr>
          <w:p w14:paraId="107032AE">
            <w:pPr>
              <w:spacing w:line="480" w:lineRule="auto"/>
              <w:jc w:val="center"/>
              <w:rPr>
                <w:rFonts w:hint="eastAsia" w:ascii="宋体" w:hAnsi="宋体"/>
                <w:sz w:val="28"/>
                <w:szCs w:val="28"/>
                <w:highlight w:val="none"/>
              </w:rPr>
            </w:pPr>
          </w:p>
        </w:tc>
        <w:tc>
          <w:tcPr>
            <w:tcW w:w="1441" w:type="dxa"/>
          </w:tcPr>
          <w:p w14:paraId="3B54E96B">
            <w:pPr>
              <w:spacing w:line="480" w:lineRule="auto"/>
              <w:jc w:val="center"/>
              <w:rPr>
                <w:rFonts w:hint="eastAsia" w:ascii="宋体" w:hAnsi="宋体"/>
                <w:sz w:val="28"/>
                <w:szCs w:val="28"/>
                <w:highlight w:val="none"/>
              </w:rPr>
            </w:pPr>
          </w:p>
        </w:tc>
        <w:tc>
          <w:tcPr>
            <w:tcW w:w="551" w:type="dxa"/>
          </w:tcPr>
          <w:p w14:paraId="438B8E27">
            <w:pPr>
              <w:spacing w:line="480" w:lineRule="auto"/>
              <w:jc w:val="center"/>
              <w:rPr>
                <w:rFonts w:hint="eastAsia" w:ascii="宋体" w:hAnsi="宋体"/>
                <w:sz w:val="28"/>
                <w:szCs w:val="28"/>
                <w:highlight w:val="none"/>
              </w:rPr>
            </w:pPr>
          </w:p>
        </w:tc>
        <w:tc>
          <w:tcPr>
            <w:tcW w:w="551" w:type="dxa"/>
          </w:tcPr>
          <w:p w14:paraId="5BD957AA">
            <w:pPr>
              <w:spacing w:line="480" w:lineRule="auto"/>
              <w:jc w:val="center"/>
              <w:rPr>
                <w:rFonts w:hint="eastAsia" w:ascii="宋体" w:hAnsi="宋体"/>
                <w:sz w:val="28"/>
                <w:szCs w:val="28"/>
                <w:highlight w:val="none"/>
              </w:rPr>
            </w:pPr>
          </w:p>
        </w:tc>
        <w:tc>
          <w:tcPr>
            <w:tcW w:w="1102" w:type="dxa"/>
          </w:tcPr>
          <w:p w14:paraId="3C050B5F">
            <w:pPr>
              <w:spacing w:line="480" w:lineRule="auto"/>
              <w:jc w:val="center"/>
              <w:rPr>
                <w:rFonts w:hint="eastAsia" w:ascii="宋体" w:hAnsi="宋体"/>
                <w:sz w:val="28"/>
                <w:szCs w:val="28"/>
                <w:highlight w:val="none"/>
              </w:rPr>
            </w:pPr>
          </w:p>
        </w:tc>
        <w:tc>
          <w:tcPr>
            <w:tcW w:w="1102" w:type="dxa"/>
          </w:tcPr>
          <w:p w14:paraId="28920398">
            <w:pPr>
              <w:spacing w:line="480" w:lineRule="auto"/>
              <w:jc w:val="center"/>
              <w:rPr>
                <w:rFonts w:hint="eastAsia" w:ascii="宋体" w:hAnsi="宋体"/>
                <w:sz w:val="28"/>
                <w:szCs w:val="28"/>
                <w:highlight w:val="none"/>
              </w:rPr>
            </w:pPr>
          </w:p>
        </w:tc>
        <w:tc>
          <w:tcPr>
            <w:tcW w:w="1286" w:type="dxa"/>
          </w:tcPr>
          <w:p w14:paraId="04A0AE05">
            <w:pPr>
              <w:spacing w:line="480" w:lineRule="auto"/>
              <w:jc w:val="center"/>
              <w:rPr>
                <w:rFonts w:hint="eastAsia" w:ascii="宋体" w:hAnsi="宋体"/>
                <w:sz w:val="28"/>
                <w:szCs w:val="28"/>
                <w:highlight w:val="none"/>
              </w:rPr>
            </w:pPr>
          </w:p>
        </w:tc>
        <w:tc>
          <w:tcPr>
            <w:tcW w:w="2388" w:type="dxa"/>
          </w:tcPr>
          <w:p w14:paraId="2340BA74">
            <w:pPr>
              <w:spacing w:line="480" w:lineRule="auto"/>
              <w:jc w:val="center"/>
              <w:rPr>
                <w:rFonts w:hint="eastAsia" w:ascii="宋体" w:hAnsi="宋体"/>
                <w:sz w:val="28"/>
                <w:szCs w:val="28"/>
                <w:highlight w:val="none"/>
              </w:rPr>
            </w:pPr>
          </w:p>
        </w:tc>
      </w:tr>
      <w:tr w14:paraId="53980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2B8790B9">
            <w:pPr>
              <w:spacing w:line="480" w:lineRule="auto"/>
              <w:rPr>
                <w:rFonts w:hint="eastAsia" w:ascii="宋体" w:hAnsi="宋体"/>
                <w:sz w:val="28"/>
                <w:highlight w:val="none"/>
              </w:rPr>
            </w:pPr>
          </w:p>
        </w:tc>
        <w:tc>
          <w:tcPr>
            <w:tcW w:w="1441" w:type="dxa"/>
          </w:tcPr>
          <w:p w14:paraId="0AC7E081">
            <w:pPr>
              <w:spacing w:line="480" w:lineRule="auto"/>
              <w:rPr>
                <w:rFonts w:hint="eastAsia" w:ascii="宋体" w:hAnsi="宋体"/>
                <w:sz w:val="28"/>
                <w:highlight w:val="none"/>
              </w:rPr>
            </w:pPr>
          </w:p>
        </w:tc>
        <w:tc>
          <w:tcPr>
            <w:tcW w:w="551" w:type="dxa"/>
          </w:tcPr>
          <w:p w14:paraId="30FC596E">
            <w:pPr>
              <w:spacing w:line="480" w:lineRule="auto"/>
              <w:rPr>
                <w:rFonts w:hint="eastAsia" w:ascii="宋体" w:hAnsi="宋体"/>
                <w:sz w:val="28"/>
                <w:highlight w:val="none"/>
              </w:rPr>
            </w:pPr>
          </w:p>
        </w:tc>
        <w:tc>
          <w:tcPr>
            <w:tcW w:w="551" w:type="dxa"/>
          </w:tcPr>
          <w:p w14:paraId="5BFF9D03">
            <w:pPr>
              <w:spacing w:line="480" w:lineRule="auto"/>
              <w:rPr>
                <w:rFonts w:hint="eastAsia" w:ascii="宋体" w:hAnsi="宋体"/>
                <w:sz w:val="28"/>
                <w:highlight w:val="none"/>
              </w:rPr>
            </w:pPr>
          </w:p>
        </w:tc>
        <w:tc>
          <w:tcPr>
            <w:tcW w:w="1102" w:type="dxa"/>
          </w:tcPr>
          <w:p w14:paraId="783763F0">
            <w:pPr>
              <w:spacing w:line="480" w:lineRule="auto"/>
              <w:rPr>
                <w:rFonts w:hint="eastAsia" w:ascii="宋体" w:hAnsi="宋体"/>
                <w:sz w:val="28"/>
                <w:highlight w:val="none"/>
              </w:rPr>
            </w:pPr>
          </w:p>
        </w:tc>
        <w:tc>
          <w:tcPr>
            <w:tcW w:w="1102" w:type="dxa"/>
          </w:tcPr>
          <w:p w14:paraId="0001E4F4">
            <w:pPr>
              <w:spacing w:line="480" w:lineRule="auto"/>
              <w:rPr>
                <w:rFonts w:hint="eastAsia" w:ascii="宋体" w:hAnsi="宋体"/>
                <w:sz w:val="28"/>
                <w:highlight w:val="none"/>
              </w:rPr>
            </w:pPr>
          </w:p>
        </w:tc>
        <w:tc>
          <w:tcPr>
            <w:tcW w:w="1286" w:type="dxa"/>
          </w:tcPr>
          <w:p w14:paraId="63B9145E">
            <w:pPr>
              <w:spacing w:line="480" w:lineRule="auto"/>
              <w:rPr>
                <w:rFonts w:hint="eastAsia" w:ascii="宋体" w:hAnsi="宋体"/>
                <w:sz w:val="28"/>
                <w:highlight w:val="none"/>
              </w:rPr>
            </w:pPr>
          </w:p>
        </w:tc>
        <w:tc>
          <w:tcPr>
            <w:tcW w:w="2388" w:type="dxa"/>
          </w:tcPr>
          <w:p w14:paraId="4E4F4F0A">
            <w:pPr>
              <w:spacing w:line="480" w:lineRule="auto"/>
              <w:rPr>
                <w:rFonts w:hint="eastAsia" w:ascii="宋体" w:hAnsi="宋体"/>
                <w:highlight w:val="none"/>
              </w:rPr>
            </w:pPr>
          </w:p>
        </w:tc>
      </w:tr>
      <w:tr w14:paraId="173C5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09884220">
            <w:pPr>
              <w:spacing w:line="480" w:lineRule="auto"/>
              <w:rPr>
                <w:rFonts w:hint="eastAsia" w:ascii="宋体" w:hAnsi="宋体"/>
                <w:sz w:val="28"/>
                <w:highlight w:val="none"/>
              </w:rPr>
            </w:pPr>
          </w:p>
        </w:tc>
        <w:tc>
          <w:tcPr>
            <w:tcW w:w="1441" w:type="dxa"/>
          </w:tcPr>
          <w:p w14:paraId="4B5D8683">
            <w:pPr>
              <w:spacing w:line="480" w:lineRule="auto"/>
              <w:rPr>
                <w:rFonts w:hint="eastAsia" w:ascii="宋体" w:hAnsi="宋体"/>
                <w:sz w:val="28"/>
                <w:highlight w:val="none"/>
              </w:rPr>
            </w:pPr>
          </w:p>
        </w:tc>
        <w:tc>
          <w:tcPr>
            <w:tcW w:w="551" w:type="dxa"/>
          </w:tcPr>
          <w:p w14:paraId="5DFE34F7">
            <w:pPr>
              <w:spacing w:line="480" w:lineRule="auto"/>
              <w:rPr>
                <w:rFonts w:hint="eastAsia" w:ascii="宋体" w:hAnsi="宋体"/>
                <w:sz w:val="28"/>
                <w:highlight w:val="none"/>
              </w:rPr>
            </w:pPr>
          </w:p>
        </w:tc>
        <w:tc>
          <w:tcPr>
            <w:tcW w:w="551" w:type="dxa"/>
          </w:tcPr>
          <w:p w14:paraId="7C42DEB7">
            <w:pPr>
              <w:spacing w:line="480" w:lineRule="auto"/>
              <w:rPr>
                <w:rFonts w:hint="eastAsia" w:ascii="宋体" w:hAnsi="宋体"/>
                <w:sz w:val="28"/>
                <w:highlight w:val="none"/>
              </w:rPr>
            </w:pPr>
          </w:p>
        </w:tc>
        <w:tc>
          <w:tcPr>
            <w:tcW w:w="1102" w:type="dxa"/>
          </w:tcPr>
          <w:p w14:paraId="2C66FD68">
            <w:pPr>
              <w:spacing w:line="480" w:lineRule="auto"/>
              <w:rPr>
                <w:rFonts w:hint="eastAsia" w:ascii="宋体" w:hAnsi="宋体"/>
                <w:sz w:val="28"/>
                <w:highlight w:val="none"/>
              </w:rPr>
            </w:pPr>
          </w:p>
        </w:tc>
        <w:tc>
          <w:tcPr>
            <w:tcW w:w="1102" w:type="dxa"/>
          </w:tcPr>
          <w:p w14:paraId="06143A0E">
            <w:pPr>
              <w:spacing w:line="480" w:lineRule="auto"/>
              <w:rPr>
                <w:rFonts w:hint="eastAsia" w:ascii="宋体" w:hAnsi="宋体"/>
                <w:sz w:val="28"/>
                <w:highlight w:val="none"/>
              </w:rPr>
            </w:pPr>
          </w:p>
        </w:tc>
        <w:tc>
          <w:tcPr>
            <w:tcW w:w="1286" w:type="dxa"/>
          </w:tcPr>
          <w:p w14:paraId="5103D233">
            <w:pPr>
              <w:spacing w:line="480" w:lineRule="auto"/>
              <w:rPr>
                <w:rFonts w:hint="eastAsia" w:ascii="宋体" w:hAnsi="宋体"/>
                <w:sz w:val="28"/>
                <w:highlight w:val="none"/>
              </w:rPr>
            </w:pPr>
          </w:p>
        </w:tc>
        <w:tc>
          <w:tcPr>
            <w:tcW w:w="2388" w:type="dxa"/>
          </w:tcPr>
          <w:p w14:paraId="1AA3C153">
            <w:pPr>
              <w:spacing w:line="480" w:lineRule="auto"/>
              <w:rPr>
                <w:rFonts w:hint="eastAsia" w:ascii="宋体" w:hAnsi="宋体"/>
                <w:highlight w:val="none"/>
              </w:rPr>
            </w:pPr>
          </w:p>
        </w:tc>
      </w:tr>
      <w:tr w14:paraId="6BF7B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506" w:type="dxa"/>
          </w:tcPr>
          <w:p w14:paraId="01A162F6">
            <w:pPr>
              <w:spacing w:line="480" w:lineRule="auto"/>
              <w:rPr>
                <w:rFonts w:hint="eastAsia" w:ascii="宋体" w:hAnsi="宋体"/>
                <w:sz w:val="28"/>
                <w:highlight w:val="none"/>
              </w:rPr>
            </w:pPr>
          </w:p>
        </w:tc>
        <w:tc>
          <w:tcPr>
            <w:tcW w:w="1441" w:type="dxa"/>
          </w:tcPr>
          <w:p w14:paraId="275E2261">
            <w:pPr>
              <w:spacing w:line="480" w:lineRule="auto"/>
              <w:rPr>
                <w:rFonts w:hint="eastAsia" w:ascii="宋体" w:hAnsi="宋体"/>
                <w:sz w:val="28"/>
                <w:highlight w:val="none"/>
              </w:rPr>
            </w:pPr>
          </w:p>
        </w:tc>
        <w:tc>
          <w:tcPr>
            <w:tcW w:w="551" w:type="dxa"/>
          </w:tcPr>
          <w:p w14:paraId="6159A0C1">
            <w:pPr>
              <w:spacing w:line="480" w:lineRule="auto"/>
              <w:rPr>
                <w:rFonts w:hint="eastAsia" w:ascii="宋体" w:hAnsi="宋体"/>
                <w:sz w:val="28"/>
                <w:highlight w:val="none"/>
              </w:rPr>
            </w:pPr>
          </w:p>
        </w:tc>
        <w:tc>
          <w:tcPr>
            <w:tcW w:w="551" w:type="dxa"/>
          </w:tcPr>
          <w:p w14:paraId="4678F653">
            <w:pPr>
              <w:spacing w:line="480" w:lineRule="auto"/>
              <w:rPr>
                <w:rFonts w:hint="eastAsia" w:ascii="宋体" w:hAnsi="宋体"/>
                <w:sz w:val="28"/>
                <w:highlight w:val="none"/>
              </w:rPr>
            </w:pPr>
          </w:p>
        </w:tc>
        <w:tc>
          <w:tcPr>
            <w:tcW w:w="1102" w:type="dxa"/>
          </w:tcPr>
          <w:p w14:paraId="298EA705">
            <w:pPr>
              <w:spacing w:line="480" w:lineRule="auto"/>
              <w:rPr>
                <w:rFonts w:hint="eastAsia" w:ascii="宋体" w:hAnsi="宋体"/>
                <w:sz w:val="28"/>
                <w:highlight w:val="none"/>
              </w:rPr>
            </w:pPr>
          </w:p>
        </w:tc>
        <w:tc>
          <w:tcPr>
            <w:tcW w:w="1102" w:type="dxa"/>
          </w:tcPr>
          <w:p w14:paraId="60AA2EA0">
            <w:pPr>
              <w:spacing w:line="480" w:lineRule="auto"/>
              <w:rPr>
                <w:rFonts w:hint="eastAsia" w:ascii="宋体" w:hAnsi="宋体"/>
                <w:sz w:val="28"/>
                <w:highlight w:val="none"/>
              </w:rPr>
            </w:pPr>
          </w:p>
        </w:tc>
        <w:tc>
          <w:tcPr>
            <w:tcW w:w="1286" w:type="dxa"/>
          </w:tcPr>
          <w:p w14:paraId="7BCB98B9">
            <w:pPr>
              <w:spacing w:line="480" w:lineRule="auto"/>
              <w:rPr>
                <w:rFonts w:hint="eastAsia" w:ascii="宋体" w:hAnsi="宋体"/>
                <w:sz w:val="28"/>
                <w:highlight w:val="none"/>
              </w:rPr>
            </w:pPr>
          </w:p>
        </w:tc>
        <w:tc>
          <w:tcPr>
            <w:tcW w:w="2388" w:type="dxa"/>
          </w:tcPr>
          <w:p w14:paraId="4CAEE0ED">
            <w:pPr>
              <w:spacing w:line="480" w:lineRule="auto"/>
              <w:rPr>
                <w:rFonts w:hint="eastAsia" w:ascii="宋体" w:hAnsi="宋体"/>
                <w:highlight w:val="none"/>
              </w:rPr>
            </w:pPr>
          </w:p>
        </w:tc>
      </w:tr>
      <w:tr w14:paraId="63157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jc w:val="center"/>
        </w:trPr>
        <w:tc>
          <w:tcPr>
            <w:tcW w:w="506" w:type="dxa"/>
          </w:tcPr>
          <w:p w14:paraId="19417D3E">
            <w:pPr>
              <w:spacing w:line="480" w:lineRule="auto"/>
              <w:rPr>
                <w:rFonts w:hint="eastAsia" w:ascii="宋体" w:hAnsi="宋体"/>
                <w:sz w:val="28"/>
                <w:highlight w:val="none"/>
              </w:rPr>
            </w:pPr>
          </w:p>
        </w:tc>
        <w:tc>
          <w:tcPr>
            <w:tcW w:w="1441" w:type="dxa"/>
          </w:tcPr>
          <w:p w14:paraId="006E7816">
            <w:pPr>
              <w:spacing w:line="480" w:lineRule="auto"/>
              <w:rPr>
                <w:rFonts w:hint="eastAsia" w:ascii="宋体" w:hAnsi="宋体"/>
                <w:sz w:val="28"/>
                <w:highlight w:val="none"/>
              </w:rPr>
            </w:pPr>
          </w:p>
        </w:tc>
        <w:tc>
          <w:tcPr>
            <w:tcW w:w="551" w:type="dxa"/>
          </w:tcPr>
          <w:p w14:paraId="29019F30">
            <w:pPr>
              <w:spacing w:line="480" w:lineRule="auto"/>
              <w:rPr>
                <w:rFonts w:hint="eastAsia" w:ascii="宋体" w:hAnsi="宋体"/>
                <w:sz w:val="28"/>
                <w:highlight w:val="none"/>
              </w:rPr>
            </w:pPr>
          </w:p>
        </w:tc>
        <w:tc>
          <w:tcPr>
            <w:tcW w:w="551" w:type="dxa"/>
          </w:tcPr>
          <w:p w14:paraId="3E44BAF2">
            <w:pPr>
              <w:spacing w:line="480" w:lineRule="auto"/>
              <w:rPr>
                <w:rFonts w:hint="eastAsia" w:ascii="宋体" w:hAnsi="宋体"/>
                <w:sz w:val="28"/>
                <w:highlight w:val="none"/>
              </w:rPr>
            </w:pPr>
          </w:p>
        </w:tc>
        <w:tc>
          <w:tcPr>
            <w:tcW w:w="1102" w:type="dxa"/>
          </w:tcPr>
          <w:p w14:paraId="6DC4B854">
            <w:pPr>
              <w:spacing w:line="480" w:lineRule="auto"/>
              <w:rPr>
                <w:rFonts w:hint="eastAsia" w:ascii="宋体" w:hAnsi="宋体"/>
                <w:sz w:val="28"/>
                <w:highlight w:val="none"/>
              </w:rPr>
            </w:pPr>
          </w:p>
        </w:tc>
        <w:tc>
          <w:tcPr>
            <w:tcW w:w="1102" w:type="dxa"/>
          </w:tcPr>
          <w:p w14:paraId="2EE071F1">
            <w:pPr>
              <w:spacing w:line="480" w:lineRule="auto"/>
              <w:rPr>
                <w:rFonts w:hint="eastAsia" w:ascii="宋体" w:hAnsi="宋体"/>
                <w:sz w:val="28"/>
                <w:highlight w:val="none"/>
              </w:rPr>
            </w:pPr>
          </w:p>
        </w:tc>
        <w:tc>
          <w:tcPr>
            <w:tcW w:w="1286" w:type="dxa"/>
          </w:tcPr>
          <w:p w14:paraId="737FF51A">
            <w:pPr>
              <w:spacing w:line="480" w:lineRule="auto"/>
              <w:rPr>
                <w:rFonts w:hint="eastAsia" w:ascii="宋体" w:hAnsi="宋体"/>
                <w:sz w:val="28"/>
                <w:highlight w:val="none"/>
              </w:rPr>
            </w:pPr>
          </w:p>
        </w:tc>
        <w:tc>
          <w:tcPr>
            <w:tcW w:w="2388" w:type="dxa"/>
          </w:tcPr>
          <w:p w14:paraId="0EEADC63">
            <w:pPr>
              <w:spacing w:line="480" w:lineRule="auto"/>
              <w:rPr>
                <w:rFonts w:hint="eastAsia" w:ascii="宋体" w:hAnsi="宋体"/>
                <w:highlight w:val="none"/>
              </w:rPr>
            </w:pPr>
          </w:p>
        </w:tc>
      </w:tr>
    </w:tbl>
    <w:p w14:paraId="48BD47EE">
      <w:pPr>
        <w:jc w:val="left"/>
        <w:rPr>
          <w:rFonts w:hint="eastAsia" w:ascii="宋体" w:hAnsi="宋体"/>
          <w:b/>
          <w:bCs/>
          <w:sz w:val="24"/>
          <w:highlight w:val="none"/>
        </w:rPr>
      </w:pPr>
      <w:r>
        <w:rPr>
          <w:rFonts w:hint="eastAsia" w:ascii="宋体" w:hAnsi="宋体"/>
          <w:b/>
          <w:bCs/>
          <w:sz w:val="24"/>
          <w:highlight w:val="none"/>
        </w:rPr>
        <w:t>注：在项目监理期间，监理成员必须此表格中成员，未经委托人同意，不得更换。</w:t>
      </w:r>
    </w:p>
    <w:p w14:paraId="207D54D9">
      <w:pPr>
        <w:jc w:val="center"/>
        <w:rPr>
          <w:rFonts w:hint="eastAsia" w:ascii="宋体" w:hAnsi="宋体"/>
          <w:b/>
          <w:bCs/>
          <w:sz w:val="24"/>
          <w:highlight w:val="none"/>
        </w:rPr>
      </w:pPr>
    </w:p>
    <w:p w14:paraId="032CC514">
      <w:pPr>
        <w:rPr>
          <w:highlight w:val="none"/>
        </w:rPr>
      </w:pPr>
    </w:p>
    <w:p w14:paraId="6791453D">
      <w:pPr>
        <w:rPr>
          <w:highlight w:val="none"/>
        </w:rPr>
      </w:pPr>
    </w:p>
    <w:p w14:paraId="4B1A1F1C">
      <w:pPr>
        <w:rPr>
          <w:highlight w:val="none"/>
        </w:rPr>
      </w:pPr>
    </w:p>
    <w:p w14:paraId="44285FDF">
      <w:pPr>
        <w:widowControl/>
        <w:jc w:val="left"/>
        <w:rPr>
          <w:highlight w:val="none"/>
        </w:rPr>
      </w:pPr>
      <w:r>
        <w:rPr>
          <w:highlight w:val="none"/>
        </w:rPr>
        <w:br w:type="page"/>
      </w:r>
    </w:p>
    <w:p w14:paraId="5BF2BAA9">
      <w:pPr>
        <w:pStyle w:val="2"/>
        <w:spacing w:before="0" w:after="120" w:line="360" w:lineRule="auto"/>
        <w:jc w:val="center"/>
        <w:rPr>
          <w:rFonts w:hint="eastAsia" w:ascii="宋体" w:hAnsi="宋体"/>
          <w:sz w:val="24"/>
          <w:highlight w:val="none"/>
        </w:rPr>
      </w:pPr>
      <w:bookmarkStart w:id="17" w:name="_Toc51232363"/>
      <w:r>
        <w:rPr>
          <w:rFonts w:hint="eastAsia"/>
          <w:sz w:val="28"/>
          <w:szCs w:val="28"/>
          <w:highlight w:val="none"/>
        </w:rPr>
        <w:t>第四章投标文件表格（格式）</w:t>
      </w:r>
      <w:bookmarkEnd w:id="17"/>
    </w:p>
    <w:p w14:paraId="09EFDEA2">
      <w:pPr>
        <w:ind w:firstLine="570"/>
        <w:jc w:val="center"/>
        <w:rPr>
          <w:rFonts w:hint="eastAsia" w:ascii="宋体" w:hAnsi="宋体"/>
          <w:b/>
          <w:sz w:val="32"/>
          <w:szCs w:val="32"/>
          <w:highlight w:val="none"/>
        </w:rPr>
      </w:pPr>
      <w:r>
        <w:rPr>
          <w:rFonts w:hint="eastAsia" w:ascii="宋体" w:hAnsi="宋体"/>
          <w:b/>
          <w:sz w:val="32"/>
          <w:szCs w:val="32"/>
          <w:highlight w:val="none"/>
        </w:rPr>
        <w:t>三、资格审查文件（格式）</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8794"/>
      </w:tblGrid>
      <w:tr w14:paraId="4B5BA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794" w:type="dxa"/>
          </w:tcPr>
          <w:p w14:paraId="523C9C48">
            <w:pPr>
              <w:spacing w:line="360" w:lineRule="auto"/>
              <w:jc w:val="right"/>
              <w:rPr>
                <w:rFonts w:hint="eastAsia" w:ascii="宋体" w:hAnsi="宋体"/>
                <w:b/>
                <w:spacing w:val="30"/>
                <w:sz w:val="25"/>
                <w:szCs w:val="25"/>
                <w:highlight w:val="none"/>
              </w:rPr>
            </w:pPr>
            <w:r>
              <w:rPr>
                <w:rFonts w:hint="eastAsia" w:ascii="宋体" w:hAnsi="宋体"/>
                <w:spacing w:val="30"/>
                <w:sz w:val="25"/>
                <w:szCs w:val="25"/>
                <w:highlight w:val="none"/>
              </w:rPr>
              <w:t>封面格式</w:t>
            </w:r>
          </w:p>
          <w:p w14:paraId="7A444F2B">
            <w:pPr>
              <w:spacing w:line="360" w:lineRule="auto"/>
              <w:jc w:val="right"/>
              <w:rPr>
                <w:rFonts w:hint="eastAsia" w:ascii="宋体" w:hAnsi="宋体"/>
                <w:b/>
                <w:spacing w:val="30"/>
                <w:sz w:val="25"/>
                <w:szCs w:val="25"/>
                <w:highlight w:val="none"/>
              </w:rPr>
            </w:pPr>
            <w:r>
              <w:rPr>
                <w:rFonts w:hint="eastAsia" w:ascii="宋体" w:hAnsi="宋体"/>
                <w:b/>
                <w:spacing w:val="30"/>
                <w:sz w:val="25"/>
                <w:szCs w:val="25"/>
                <w:highlight w:val="none"/>
              </w:rPr>
              <w:t>正</w:t>
            </w:r>
            <w:r>
              <w:rPr>
                <w:rFonts w:ascii="宋体" w:hAnsi="宋体"/>
                <w:b/>
                <w:spacing w:val="30"/>
                <w:sz w:val="25"/>
                <w:szCs w:val="25"/>
                <w:highlight w:val="none"/>
              </w:rPr>
              <w:t>(副)本</w:t>
            </w:r>
          </w:p>
          <w:p w14:paraId="299E1CBC">
            <w:pPr>
              <w:spacing w:line="360" w:lineRule="auto"/>
              <w:jc w:val="center"/>
              <w:rPr>
                <w:rFonts w:hint="eastAsia" w:ascii="宋体" w:hAnsi="宋体"/>
                <w:b/>
                <w:spacing w:val="30"/>
                <w:sz w:val="25"/>
                <w:szCs w:val="25"/>
                <w:highlight w:val="none"/>
                <w:u w:val="single"/>
              </w:rPr>
            </w:pPr>
          </w:p>
          <w:p w14:paraId="31C1125E">
            <w:pPr>
              <w:spacing w:line="360" w:lineRule="auto"/>
              <w:jc w:val="center"/>
              <w:rPr>
                <w:rFonts w:hint="eastAsia" w:ascii="宋体" w:hAnsi="宋体"/>
                <w:b/>
                <w:spacing w:val="30"/>
                <w:sz w:val="25"/>
                <w:szCs w:val="25"/>
                <w:highlight w:val="none"/>
                <w:u w:val="single"/>
              </w:rPr>
            </w:pPr>
          </w:p>
          <w:p w14:paraId="56EA7138">
            <w:pPr>
              <w:spacing w:line="360" w:lineRule="auto"/>
              <w:rPr>
                <w:rFonts w:hint="eastAsia" w:ascii="宋体" w:hAnsi="宋体"/>
                <w:b/>
                <w:spacing w:val="30"/>
                <w:sz w:val="25"/>
                <w:szCs w:val="25"/>
                <w:highlight w:val="none"/>
                <w:u w:val="single"/>
              </w:rPr>
            </w:pPr>
            <w:r>
              <w:rPr>
                <w:rFonts w:hint="eastAsia" w:ascii="宋体" w:hAnsi="宋体"/>
                <w:b/>
                <w:spacing w:val="30"/>
                <w:sz w:val="25"/>
                <w:szCs w:val="25"/>
                <w:highlight w:val="none"/>
              </w:rPr>
              <w:t xml:space="preserve">        </w:t>
            </w:r>
            <w:r>
              <w:rPr>
                <w:rFonts w:hint="eastAsia" w:ascii="宋体" w:hAnsi="宋体"/>
                <w:b/>
                <w:spacing w:val="30"/>
                <w:sz w:val="25"/>
                <w:szCs w:val="25"/>
                <w:highlight w:val="none"/>
                <w:u w:val="single"/>
              </w:rPr>
              <w:t xml:space="preserve">              （项目名称）</w:t>
            </w:r>
          </w:p>
          <w:p w14:paraId="7B065FB6">
            <w:pPr>
              <w:spacing w:line="360" w:lineRule="auto"/>
              <w:jc w:val="center"/>
              <w:rPr>
                <w:rFonts w:hint="eastAsia" w:ascii="宋体" w:hAnsi="宋体"/>
                <w:b/>
                <w:spacing w:val="30"/>
                <w:sz w:val="25"/>
                <w:szCs w:val="25"/>
                <w:highlight w:val="none"/>
              </w:rPr>
            </w:pPr>
          </w:p>
          <w:p w14:paraId="3E92B850">
            <w:pPr>
              <w:spacing w:line="360" w:lineRule="auto"/>
              <w:jc w:val="center"/>
              <w:rPr>
                <w:rFonts w:hint="eastAsia" w:ascii="宋体" w:hAnsi="宋体"/>
                <w:b/>
                <w:spacing w:val="30"/>
                <w:sz w:val="25"/>
                <w:szCs w:val="25"/>
                <w:highlight w:val="none"/>
              </w:rPr>
            </w:pPr>
          </w:p>
          <w:p w14:paraId="1DB59DD2">
            <w:pPr>
              <w:spacing w:line="360" w:lineRule="auto"/>
              <w:jc w:val="center"/>
              <w:rPr>
                <w:rFonts w:hint="eastAsia" w:ascii="宋体" w:hAnsi="宋体"/>
                <w:b/>
                <w:spacing w:val="30"/>
                <w:sz w:val="25"/>
                <w:szCs w:val="25"/>
                <w:highlight w:val="none"/>
              </w:rPr>
            </w:pPr>
          </w:p>
          <w:p w14:paraId="5B744313">
            <w:pPr>
              <w:spacing w:line="360" w:lineRule="auto"/>
              <w:jc w:val="center"/>
              <w:rPr>
                <w:rFonts w:hint="eastAsia" w:ascii="宋体" w:hAnsi="宋体"/>
                <w:b/>
                <w:spacing w:val="30"/>
                <w:sz w:val="44"/>
                <w:szCs w:val="44"/>
                <w:highlight w:val="none"/>
              </w:rPr>
            </w:pPr>
            <w:r>
              <w:rPr>
                <w:rFonts w:hint="eastAsia" w:ascii="宋体" w:hAnsi="宋体"/>
                <w:b/>
                <w:spacing w:val="30"/>
                <w:sz w:val="44"/>
                <w:szCs w:val="44"/>
                <w:highlight w:val="none"/>
              </w:rPr>
              <w:t>资格审查申请文件</w:t>
            </w:r>
          </w:p>
          <w:p w14:paraId="163E1C2D">
            <w:pPr>
              <w:spacing w:line="360" w:lineRule="auto"/>
              <w:rPr>
                <w:rFonts w:hint="eastAsia" w:ascii="宋体" w:hAnsi="宋体"/>
                <w:b/>
                <w:spacing w:val="30"/>
                <w:sz w:val="25"/>
                <w:szCs w:val="25"/>
                <w:highlight w:val="none"/>
              </w:rPr>
            </w:pPr>
          </w:p>
          <w:p w14:paraId="67CBAFE1">
            <w:pPr>
              <w:spacing w:line="360" w:lineRule="auto"/>
              <w:jc w:val="center"/>
              <w:rPr>
                <w:rFonts w:hint="eastAsia" w:ascii="宋体" w:hAnsi="宋体"/>
                <w:b/>
                <w:spacing w:val="30"/>
                <w:sz w:val="25"/>
                <w:szCs w:val="25"/>
                <w:highlight w:val="none"/>
              </w:rPr>
            </w:pPr>
          </w:p>
          <w:p w14:paraId="0C273A29">
            <w:pPr>
              <w:spacing w:line="360" w:lineRule="auto"/>
              <w:rPr>
                <w:rFonts w:hint="eastAsia" w:ascii="宋体" w:hAnsi="宋体"/>
                <w:spacing w:val="30"/>
                <w:sz w:val="25"/>
                <w:szCs w:val="25"/>
                <w:highlight w:val="none"/>
              </w:rPr>
            </w:pPr>
          </w:p>
          <w:p w14:paraId="57EEEE31">
            <w:pPr>
              <w:spacing w:line="360" w:lineRule="auto"/>
              <w:rPr>
                <w:rFonts w:hint="eastAsia" w:ascii="宋体" w:hAnsi="宋体"/>
                <w:spacing w:val="30"/>
                <w:sz w:val="25"/>
                <w:szCs w:val="25"/>
                <w:highlight w:val="none"/>
              </w:rPr>
            </w:pPr>
          </w:p>
          <w:p w14:paraId="0434A998">
            <w:pPr>
              <w:spacing w:before="156" w:beforeLines="50" w:line="360" w:lineRule="auto"/>
              <w:ind w:firstLine="750" w:firstLineChars="300"/>
              <w:rPr>
                <w:rFonts w:hint="eastAsia" w:ascii="宋体" w:hAnsi="宋体"/>
                <w:sz w:val="25"/>
                <w:szCs w:val="25"/>
                <w:highlight w:val="none"/>
                <w:u w:val="single"/>
              </w:rPr>
            </w:pPr>
            <w:r>
              <w:rPr>
                <w:rFonts w:hint="eastAsia" w:ascii="宋体" w:hAnsi="宋体"/>
                <w:sz w:val="25"/>
                <w:szCs w:val="25"/>
                <w:highlight w:val="none"/>
              </w:rPr>
              <w:t>申请单位（盖章）：</w:t>
            </w:r>
          </w:p>
          <w:p w14:paraId="735ACCE2">
            <w:pPr>
              <w:spacing w:before="468" w:beforeLines="150" w:line="360" w:lineRule="auto"/>
              <w:ind w:firstLine="750" w:firstLineChars="300"/>
              <w:rPr>
                <w:rFonts w:hint="eastAsia" w:ascii="宋体" w:hAnsi="宋体"/>
                <w:sz w:val="25"/>
                <w:szCs w:val="25"/>
                <w:highlight w:val="none"/>
                <w:u w:val="single"/>
              </w:rPr>
            </w:pPr>
            <w:r>
              <w:rPr>
                <w:rFonts w:hint="eastAsia" w:ascii="宋体" w:hAnsi="宋体"/>
                <w:sz w:val="25"/>
                <w:szCs w:val="25"/>
                <w:highlight w:val="none"/>
              </w:rPr>
              <w:t>法定代表人（签字或盖章）：</w:t>
            </w:r>
          </w:p>
          <w:p w14:paraId="7D7301CB">
            <w:pPr>
              <w:spacing w:before="312" w:beforeLines="100" w:line="360" w:lineRule="auto"/>
              <w:ind w:firstLine="750" w:firstLineChars="300"/>
              <w:rPr>
                <w:rFonts w:hint="eastAsia" w:ascii="宋体" w:hAnsi="宋体"/>
                <w:sz w:val="25"/>
                <w:szCs w:val="25"/>
                <w:highlight w:val="none"/>
              </w:rPr>
            </w:pPr>
            <w:r>
              <w:rPr>
                <w:rFonts w:hint="eastAsia" w:ascii="宋体" w:hAnsi="宋体"/>
                <w:sz w:val="25"/>
                <w:szCs w:val="25"/>
                <w:highlight w:val="none"/>
              </w:rPr>
              <w:t>日</w:t>
            </w:r>
            <w:r>
              <w:rPr>
                <w:rFonts w:ascii="宋体" w:hAnsi="宋体"/>
                <w:sz w:val="25"/>
                <w:szCs w:val="25"/>
                <w:highlight w:val="none"/>
              </w:rPr>
              <w:t xml:space="preserve">      期： </w:t>
            </w:r>
            <w:r>
              <w:rPr>
                <w:rFonts w:hint="eastAsia" w:ascii="宋体" w:hAnsi="宋体"/>
                <w:sz w:val="25"/>
                <w:szCs w:val="25"/>
                <w:highlight w:val="none"/>
              </w:rPr>
              <w:t>年月日</w:t>
            </w:r>
          </w:p>
          <w:p w14:paraId="4018C727">
            <w:pPr>
              <w:spacing w:line="360" w:lineRule="auto"/>
              <w:ind w:firstLine="960"/>
              <w:jc w:val="center"/>
              <w:rPr>
                <w:rFonts w:hint="eastAsia" w:ascii="宋体" w:hAnsi="宋体"/>
                <w:b/>
                <w:spacing w:val="30"/>
                <w:sz w:val="25"/>
                <w:szCs w:val="25"/>
                <w:highlight w:val="none"/>
              </w:rPr>
            </w:pPr>
          </w:p>
          <w:p w14:paraId="119CE722">
            <w:pPr>
              <w:spacing w:line="360" w:lineRule="auto"/>
              <w:rPr>
                <w:rFonts w:hint="eastAsia" w:ascii="宋体" w:hAnsi="宋体"/>
                <w:b/>
                <w:spacing w:val="30"/>
                <w:sz w:val="25"/>
                <w:szCs w:val="25"/>
                <w:highlight w:val="none"/>
              </w:rPr>
            </w:pPr>
          </w:p>
        </w:tc>
      </w:tr>
    </w:tbl>
    <w:p w14:paraId="170EE560">
      <w:pPr>
        <w:spacing w:line="360" w:lineRule="auto"/>
        <w:jc w:val="center"/>
        <w:rPr>
          <w:rFonts w:hint="eastAsia" w:ascii="宋体" w:hAnsi="宋体"/>
          <w:b/>
          <w:sz w:val="32"/>
          <w:szCs w:val="32"/>
          <w:highlight w:val="none"/>
        </w:rPr>
      </w:pPr>
      <w:bookmarkStart w:id="18" w:name="_Toc323296248"/>
      <w:r>
        <w:rPr>
          <w:rFonts w:hint="eastAsia" w:ascii="宋体" w:hAnsi="宋体"/>
          <w:b/>
          <w:sz w:val="32"/>
          <w:szCs w:val="32"/>
          <w:highlight w:val="none"/>
        </w:rPr>
        <w:t>（一）法定代表人身份证明书</w:t>
      </w:r>
      <w:bookmarkEnd w:id="18"/>
    </w:p>
    <w:p w14:paraId="3182416F">
      <w:pPr>
        <w:pStyle w:val="6"/>
        <w:spacing w:line="360" w:lineRule="auto"/>
        <w:ind w:firstLine="0"/>
        <w:jc w:val="center"/>
        <w:rPr>
          <w:rFonts w:hint="eastAsia" w:ascii="宋体" w:hAnsi="宋体"/>
          <w:sz w:val="25"/>
          <w:szCs w:val="25"/>
          <w:highlight w:val="none"/>
        </w:rPr>
      </w:pPr>
    </w:p>
    <w:p w14:paraId="6D150395">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投标人名称：</w:t>
      </w:r>
    </w:p>
    <w:p w14:paraId="5A37572D">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单位性质：</w:t>
      </w:r>
    </w:p>
    <w:p w14:paraId="1818307E">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地址：</w:t>
      </w:r>
    </w:p>
    <w:p w14:paraId="73090EC3">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成立时间：年月日</w:t>
      </w:r>
    </w:p>
    <w:p w14:paraId="3D88497F">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经营期限：</w:t>
      </w:r>
    </w:p>
    <w:p w14:paraId="30787450">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姓名：性别：年龄：</w:t>
      </w:r>
    </w:p>
    <w:p w14:paraId="1812FF7A">
      <w:pPr>
        <w:pStyle w:val="6"/>
        <w:spacing w:line="360" w:lineRule="auto"/>
        <w:ind w:firstLine="500" w:firstLineChars="200"/>
        <w:rPr>
          <w:rFonts w:hint="eastAsia" w:ascii="宋体" w:hAnsi="宋体"/>
          <w:sz w:val="25"/>
          <w:szCs w:val="25"/>
          <w:highlight w:val="none"/>
          <w:u w:val="single"/>
        </w:rPr>
      </w:pPr>
      <w:r>
        <w:rPr>
          <w:rFonts w:hint="eastAsia" w:ascii="宋体" w:hAnsi="宋体"/>
          <w:sz w:val="25"/>
          <w:szCs w:val="25"/>
          <w:highlight w:val="none"/>
        </w:rPr>
        <w:t>职务：系：</w:t>
      </w:r>
      <w:r>
        <w:rPr>
          <w:rFonts w:ascii="宋体" w:hAnsi="宋体"/>
          <w:sz w:val="25"/>
          <w:szCs w:val="25"/>
          <w:highlight w:val="none"/>
          <w:u w:val="single"/>
        </w:rPr>
        <w:t xml:space="preserve">     (投标人单位名称)           </w:t>
      </w:r>
    </w:p>
    <w:p w14:paraId="2BDF99B4">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的法定代表人。</w:t>
      </w:r>
    </w:p>
    <w:p w14:paraId="3C185293">
      <w:pPr>
        <w:pStyle w:val="6"/>
        <w:spacing w:line="360" w:lineRule="auto"/>
        <w:ind w:firstLine="500" w:firstLineChars="200"/>
        <w:rPr>
          <w:rFonts w:hint="eastAsia" w:ascii="宋体" w:hAnsi="宋体"/>
          <w:sz w:val="25"/>
          <w:szCs w:val="25"/>
          <w:highlight w:val="none"/>
        </w:rPr>
      </w:pPr>
    </w:p>
    <w:p w14:paraId="0C24B67C">
      <w:pPr>
        <w:pStyle w:val="6"/>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特此证明</w:t>
      </w:r>
    </w:p>
    <w:p w14:paraId="777967CB">
      <w:pPr>
        <w:pStyle w:val="6"/>
        <w:spacing w:line="360" w:lineRule="auto"/>
        <w:ind w:firstLine="500" w:firstLineChars="200"/>
        <w:rPr>
          <w:rFonts w:hint="eastAsia" w:ascii="宋体" w:hAnsi="宋体"/>
          <w:sz w:val="25"/>
          <w:szCs w:val="25"/>
          <w:highlight w:val="none"/>
        </w:rPr>
      </w:pPr>
    </w:p>
    <w:p w14:paraId="078FD228">
      <w:pPr>
        <w:pStyle w:val="6"/>
        <w:spacing w:line="360" w:lineRule="auto"/>
        <w:ind w:firstLine="4000" w:firstLineChars="1600"/>
        <w:rPr>
          <w:rFonts w:hint="eastAsia" w:ascii="宋体" w:hAnsi="宋体"/>
          <w:sz w:val="25"/>
          <w:szCs w:val="25"/>
          <w:highlight w:val="none"/>
        </w:rPr>
      </w:pPr>
      <w:r>
        <w:rPr>
          <w:rFonts w:hint="eastAsia" w:ascii="宋体" w:hAnsi="宋体"/>
          <w:sz w:val="25"/>
          <w:szCs w:val="25"/>
          <w:highlight w:val="none"/>
        </w:rPr>
        <w:t>投标人</w:t>
      </w:r>
      <w:r>
        <w:rPr>
          <w:rFonts w:ascii="宋体" w:hAnsi="宋体"/>
          <w:sz w:val="25"/>
          <w:szCs w:val="25"/>
          <w:highlight w:val="none"/>
        </w:rPr>
        <w:t>(盖法人章)：</w:t>
      </w:r>
    </w:p>
    <w:p w14:paraId="337E024D">
      <w:pPr>
        <w:pStyle w:val="6"/>
        <w:spacing w:line="360" w:lineRule="auto"/>
        <w:ind w:firstLine="4000" w:firstLineChars="1600"/>
        <w:rPr>
          <w:rFonts w:hint="eastAsia" w:ascii="宋体" w:hAnsi="宋体"/>
          <w:sz w:val="25"/>
          <w:szCs w:val="25"/>
          <w:highlight w:val="none"/>
        </w:rPr>
      </w:pPr>
    </w:p>
    <w:p w14:paraId="042B1F8A">
      <w:pPr>
        <w:pStyle w:val="6"/>
        <w:spacing w:line="360" w:lineRule="auto"/>
        <w:ind w:firstLine="4000" w:firstLineChars="1600"/>
        <w:rPr>
          <w:rFonts w:hint="eastAsia" w:ascii="宋体" w:hAnsi="宋体"/>
          <w:sz w:val="25"/>
          <w:szCs w:val="25"/>
          <w:highlight w:val="none"/>
        </w:rPr>
      </w:pPr>
      <w:r>
        <w:rPr>
          <w:rFonts w:hint="eastAsia" w:ascii="宋体" w:hAnsi="宋体"/>
          <w:sz w:val="25"/>
          <w:szCs w:val="25"/>
          <w:highlight w:val="none"/>
        </w:rPr>
        <w:t>日期：年月日</w:t>
      </w:r>
    </w:p>
    <w:p w14:paraId="0565A344">
      <w:pPr>
        <w:spacing w:line="360" w:lineRule="auto"/>
        <w:jc w:val="center"/>
        <w:rPr>
          <w:rFonts w:hint="eastAsia" w:ascii="宋体" w:hAnsi="宋体"/>
          <w:b/>
          <w:sz w:val="32"/>
          <w:szCs w:val="32"/>
          <w:highlight w:val="none"/>
        </w:rPr>
      </w:pPr>
      <w:bookmarkStart w:id="19" w:name="_Toc323296249"/>
      <w:r>
        <w:rPr>
          <w:rFonts w:ascii="宋体" w:hAnsi="宋体"/>
          <w:kern w:val="0"/>
          <w:sz w:val="25"/>
          <w:szCs w:val="25"/>
          <w:highlight w:val="none"/>
        </w:rPr>
        <w:br w:type="page"/>
      </w:r>
      <w:r>
        <w:rPr>
          <w:rFonts w:hint="eastAsia" w:ascii="宋体" w:hAnsi="宋体"/>
          <w:b/>
          <w:sz w:val="32"/>
          <w:szCs w:val="32"/>
          <w:highlight w:val="none"/>
        </w:rPr>
        <w:t>（二）授权委托书</w:t>
      </w:r>
      <w:bookmarkEnd w:id="19"/>
    </w:p>
    <w:p w14:paraId="273508AC">
      <w:pPr>
        <w:pStyle w:val="6"/>
        <w:spacing w:line="360" w:lineRule="auto"/>
        <w:ind w:firstLine="480"/>
        <w:rPr>
          <w:rFonts w:hint="eastAsia" w:ascii="宋体" w:hAnsi="宋体"/>
          <w:sz w:val="25"/>
          <w:szCs w:val="25"/>
          <w:highlight w:val="none"/>
        </w:rPr>
      </w:pPr>
    </w:p>
    <w:p w14:paraId="389A8554">
      <w:pPr>
        <w:pStyle w:val="6"/>
        <w:spacing w:line="360" w:lineRule="auto"/>
        <w:ind w:firstLine="730" w:firstLineChars="292"/>
        <w:jc w:val="left"/>
        <w:rPr>
          <w:rFonts w:hint="eastAsia" w:ascii="宋体" w:hAnsi="宋体"/>
          <w:sz w:val="25"/>
          <w:szCs w:val="25"/>
          <w:highlight w:val="none"/>
        </w:rPr>
      </w:pPr>
      <w:r>
        <w:rPr>
          <w:rFonts w:hint="eastAsia" w:ascii="宋体" w:hAnsi="宋体"/>
          <w:sz w:val="25"/>
          <w:szCs w:val="25"/>
          <w:highlight w:val="none"/>
        </w:rPr>
        <w:t>本授权委托书声明：我</w:t>
      </w:r>
      <w:r>
        <w:rPr>
          <w:rFonts w:ascii="宋体" w:hAnsi="宋体"/>
          <w:sz w:val="25"/>
          <w:szCs w:val="25"/>
          <w:highlight w:val="none"/>
        </w:rPr>
        <w:t>(姓名)系(投标人名称)的法定代表人，现授权委托(单位名称)(姓名)为我单位的合法代理人，以本公司的名义参加(招标人名称)的</w:t>
      </w:r>
      <w:r>
        <w:rPr>
          <w:rFonts w:hint="eastAsia" w:ascii="宋体" w:hAnsi="宋体"/>
          <w:sz w:val="25"/>
          <w:szCs w:val="25"/>
          <w:highlight w:val="none"/>
        </w:rPr>
        <w:t>工程投标。代理人所签署的一切文件和处理与之有关的一切事务，我均予承认。</w:t>
      </w:r>
    </w:p>
    <w:p w14:paraId="1AF9AF00">
      <w:pPr>
        <w:pStyle w:val="6"/>
        <w:spacing w:line="360" w:lineRule="auto"/>
        <w:ind w:firstLine="480"/>
        <w:rPr>
          <w:rFonts w:hint="eastAsia" w:ascii="宋体" w:hAnsi="宋体"/>
          <w:sz w:val="25"/>
          <w:szCs w:val="25"/>
          <w:highlight w:val="none"/>
        </w:rPr>
      </w:pPr>
      <w:r>
        <w:rPr>
          <w:rFonts w:hint="eastAsia" w:ascii="宋体" w:hAnsi="宋体"/>
          <w:sz w:val="25"/>
          <w:szCs w:val="25"/>
          <w:highlight w:val="none"/>
        </w:rPr>
        <w:t>委托期限：</w:t>
      </w:r>
    </w:p>
    <w:p w14:paraId="77BB516A">
      <w:pPr>
        <w:pStyle w:val="6"/>
        <w:spacing w:line="360" w:lineRule="auto"/>
        <w:ind w:firstLine="480"/>
        <w:rPr>
          <w:rFonts w:hint="eastAsia" w:ascii="宋体" w:hAnsi="宋体"/>
          <w:sz w:val="25"/>
          <w:szCs w:val="25"/>
          <w:highlight w:val="none"/>
        </w:rPr>
      </w:pPr>
      <w:r>
        <w:rPr>
          <w:rFonts w:hint="eastAsia" w:ascii="宋体" w:hAnsi="宋体"/>
          <w:sz w:val="25"/>
          <w:szCs w:val="25"/>
          <w:highlight w:val="none"/>
        </w:rPr>
        <w:t>代理人无转委权，特此委托。</w:t>
      </w:r>
    </w:p>
    <w:p w14:paraId="682F351C">
      <w:pPr>
        <w:pStyle w:val="6"/>
        <w:spacing w:line="360" w:lineRule="auto"/>
        <w:ind w:firstLine="0"/>
        <w:rPr>
          <w:rFonts w:hint="eastAsia" w:ascii="宋体" w:hAnsi="宋体"/>
          <w:sz w:val="25"/>
          <w:szCs w:val="25"/>
          <w:highlight w:val="none"/>
        </w:rPr>
      </w:pPr>
    </w:p>
    <w:p w14:paraId="761558B2">
      <w:pPr>
        <w:pStyle w:val="6"/>
        <w:spacing w:line="360" w:lineRule="auto"/>
        <w:ind w:firstLine="0"/>
        <w:rPr>
          <w:rFonts w:hint="eastAsia" w:ascii="宋体" w:hAnsi="宋体"/>
          <w:sz w:val="25"/>
          <w:szCs w:val="25"/>
          <w:highlight w:val="none"/>
        </w:rPr>
      </w:pPr>
    </w:p>
    <w:p w14:paraId="2BF8A997">
      <w:pPr>
        <w:pStyle w:val="6"/>
        <w:spacing w:line="360" w:lineRule="auto"/>
        <w:ind w:firstLine="0"/>
        <w:rPr>
          <w:rFonts w:hint="eastAsia" w:ascii="宋体" w:hAnsi="宋体"/>
          <w:sz w:val="25"/>
          <w:szCs w:val="25"/>
          <w:highlight w:val="none"/>
        </w:rPr>
      </w:pPr>
    </w:p>
    <w:p w14:paraId="7D8EC252">
      <w:pPr>
        <w:pStyle w:val="6"/>
        <w:spacing w:line="360" w:lineRule="auto"/>
        <w:ind w:firstLine="0"/>
        <w:jc w:val="center"/>
        <w:rPr>
          <w:rFonts w:hint="eastAsia" w:ascii="宋体" w:hAnsi="宋体"/>
          <w:sz w:val="25"/>
          <w:szCs w:val="25"/>
          <w:highlight w:val="none"/>
        </w:rPr>
      </w:pPr>
      <w:r>
        <w:rPr>
          <w:rFonts w:hint="eastAsia" w:ascii="宋体" w:hAnsi="宋体"/>
          <w:sz w:val="25"/>
          <w:szCs w:val="25"/>
          <w:highlight w:val="none"/>
        </w:rPr>
        <w:t>投标人</w:t>
      </w:r>
      <w:r>
        <w:rPr>
          <w:rFonts w:ascii="宋体" w:hAnsi="宋体"/>
          <w:sz w:val="25"/>
          <w:szCs w:val="25"/>
          <w:highlight w:val="none"/>
        </w:rPr>
        <w:t>(盖法人章)：</w:t>
      </w:r>
    </w:p>
    <w:p w14:paraId="68C1B408">
      <w:pPr>
        <w:pStyle w:val="6"/>
        <w:spacing w:line="360" w:lineRule="auto"/>
        <w:ind w:firstLine="0"/>
        <w:jc w:val="center"/>
        <w:rPr>
          <w:rFonts w:hint="eastAsia" w:ascii="宋体" w:hAnsi="宋体"/>
          <w:sz w:val="25"/>
          <w:szCs w:val="25"/>
          <w:highlight w:val="none"/>
          <w:u w:val="single"/>
        </w:rPr>
      </w:pPr>
      <w:r>
        <w:rPr>
          <w:rFonts w:hint="eastAsia" w:ascii="宋体" w:hAnsi="宋体"/>
          <w:sz w:val="25"/>
          <w:szCs w:val="25"/>
          <w:highlight w:val="none"/>
        </w:rPr>
        <w:t>法定代表人</w:t>
      </w:r>
      <w:r>
        <w:rPr>
          <w:rFonts w:ascii="宋体" w:hAnsi="宋体"/>
          <w:sz w:val="25"/>
          <w:szCs w:val="25"/>
          <w:highlight w:val="none"/>
        </w:rPr>
        <w:t>(</w:t>
      </w:r>
      <w:r>
        <w:rPr>
          <w:rFonts w:hint="eastAsia" w:ascii="宋体" w:hAnsi="宋体"/>
          <w:b/>
          <w:highlight w:val="none"/>
        </w:rPr>
        <w:t>签字或盖章</w:t>
      </w:r>
      <w:r>
        <w:rPr>
          <w:rFonts w:ascii="宋体" w:hAnsi="宋体"/>
          <w:sz w:val="25"/>
          <w:szCs w:val="25"/>
          <w:highlight w:val="none"/>
        </w:rPr>
        <w:t>)：</w:t>
      </w:r>
    </w:p>
    <w:p w14:paraId="6A2474A4">
      <w:pPr>
        <w:pStyle w:val="6"/>
        <w:spacing w:line="360" w:lineRule="auto"/>
        <w:ind w:firstLine="0"/>
        <w:jc w:val="center"/>
        <w:rPr>
          <w:rFonts w:hint="eastAsia" w:ascii="宋体" w:hAnsi="宋体"/>
          <w:sz w:val="25"/>
          <w:szCs w:val="25"/>
          <w:highlight w:val="none"/>
        </w:rPr>
      </w:pPr>
      <w:r>
        <w:rPr>
          <w:rFonts w:hint="eastAsia" w:ascii="宋体" w:hAnsi="宋体"/>
          <w:sz w:val="25"/>
          <w:szCs w:val="25"/>
          <w:highlight w:val="none"/>
        </w:rPr>
        <w:t>身份证号码：</w:t>
      </w:r>
    </w:p>
    <w:p w14:paraId="139B9A56">
      <w:pPr>
        <w:pStyle w:val="6"/>
        <w:spacing w:line="360" w:lineRule="auto"/>
        <w:ind w:firstLine="0"/>
        <w:jc w:val="center"/>
        <w:rPr>
          <w:rFonts w:hint="eastAsia" w:ascii="宋体" w:hAnsi="宋体"/>
          <w:sz w:val="25"/>
          <w:szCs w:val="25"/>
          <w:highlight w:val="none"/>
        </w:rPr>
      </w:pPr>
      <w:r>
        <w:rPr>
          <w:rFonts w:hint="eastAsia" w:ascii="宋体" w:hAnsi="宋体"/>
          <w:sz w:val="25"/>
          <w:szCs w:val="25"/>
          <w:highlight w:val="none"/>
        </w:rPr>
        <w:t>委托代理人</w:t>
      </w:r>
      <w:r>
        <w:rPr>
          <w:rFonts w:ascii="宋体" w:hAnsi="宋体"/>
          <w:sz w:val="25"/>
          <w:szCs w:val="25"/>
          <w:highlight w:val="none"/>
        </w:rPr>
        <w:t>(</w:t>
      </w:r>
      <w:r>
        <w:rPr>
          <w:rFonts w:hint="eastAsia" w:ascii="宋体" w:hAnsi="宋体"/>
          <w:b/>
          <w:highlight w:val="none"/>
        </w:rPr>
        <w:t>签字或盖章</w:t>
      </w:r>
      <w:r>
        <w:rPr>
          <w:rFonts w:ascii="宋体" w:hAnsi="宋体"/>
          <w:sz w:val="25"/>
          <w:szCs w:val="25"/>
          <w:highlight w:val="none"/>
        </w:rPr>
        <w:t>)：</w:t>
      </w:r>
    </w:p>
    <w:p w14:paraId="537C9827">
      <w:pPr>
        <w:pStyle w:val="6"/>
        <w:spacing w:line="360" w:lineRule="auto"/>
        <w:ind w:firstLine="0"/>
        <w:jc w:val="center"/>
        <w:rPr>
          <w:rFonts w:hint="eastAsia" w:ascii="宋体" w:hAnsi="宋体"/>
          <w:sz w:val="25"/>
          <w:szCs w:val="25"/>
          <w:highlight w:val="none"/>
        </w:rPr>
      </w:pPr>
      <w:r>
        <w:rPr>
          <w:rFonts w:hint="eastAsia" w:ascii="宋体" w:hAnsi="宋体"/>
          <w:sz w:val="25"/>
          <w:szCs w:val="25"/>
          <w:highlight w:val="none"/>
        </w:rPr>
        <w:t>身份证号码：</w:t>
      </w:r>
    </w:p>
    <w:p w14:paraId="6DE5F1DF">
      <w:pPr>
        <w:pStyle w:val="6"/>
        <w:spacing w:line="360" w:lineRule="auto"/>
        <w:ind w:firstLine="3750" w:firstLineChars="1500"/>
        <w:rPr>
          <w:rFonts w:hint="eastAsia" w:ascii="宋体" w:hAnsi="宋体"/>
          <w:sz w:val="25"/>
          <w:szCs w:val="25"/>
          <w:highlight w:val="none"/>
        </w:rPr>
      </w:pPr>
      <w:r>
        <w:rPr>
          <w:rFonts w:hint="eastAsia" w:ascii="宋体" w:hAnsi="宋体"/>
          <w:sz w:val="25"/>
          <w:szCs w:val="25"/>
          <w:highlight w:val="none"/>
        </w:rPr>
        <w:t>联系方式：</w:t>
      </w:r>
    </w:p>
    <w:p w14:paraId="297CF2D2">
      <w:pPr>
        <w:pStyle w:val="6"/>
        <w:spacing w:line="360" w:lineRule="auto"/>
        <w:ind w:right="250" w:firstLine="0"/>
        <w:jc w:val="right"/>
        <w:rPr>
          <w:rFonts w:hint="eastAsia" w:ascii="宋体" w:hAnsi="宋体"/>
          <w:sz w:val="25"/>
          <w:szCs w:val="25"/>
          <w:highlight w:val="none"/>
        </w:rPr>
      </w:pPr>
      <w:r>
        <w:rPr>
          <w:rFonts w:hint="eastAsia" w:ascii="宋体" w:hAnsi="宋体"/>
          <w:sz w:val="25"/>
          <w:szCs w:val="25"/>
          <w:highlight w:val="none"/>
        </w:rPr>
        <w:t>授权日期：年月日</w:t>
      </w:r>
    </w:p>
    <w:p w14:paraId="397C310A">
      <w:pPr>
        <w:spacing w:line="360" w:lineRule="auto"/>
        <w:jc w:val="center"/>
        <w:rPr>
          <w:rFonts w:hint="eastAsia" w:ascii="宋体" w:hAnsi="宋体"/>
          <w:b/>
          <w:sz w:val="32"/>
          <w:szCs w:val="32"/>
          <w:highlight w:val="none"/>
        </w:rPr>
      </w:pPr>
      <w:bookmarkStart w:id="20" w:name="_Toc323296250"/>
      <w:r>
        <w:rPr>
          <w:rFonts w:ascii="宋体" w:hAnsi="宋体"/>
          <w:kern w:val="0"/>
          <w:sz w:val="25"/>
          <w:szCs w:val="25"/>
          <w:highlight w:val="none"/>
        </w:rPr>
        <w:br w:type="page"/>
      </w:r>
      <w:r>
        <w:rPr>
          <w:rFonts w:hint="eastAsia" w:ascii="宋体" w:hAnsi="宋体"/>
          <w:b/>
          <w:sz w:val="32"/>
          <w:szCs w:val="32"/>
          <w:highlight w:val="none"/>
        </w:rPr>
        <w:t>（三）资格审查申请书</w:t>
      </w:r>
      <w:bookmarkEnd w:id="20"/>
    </w:p>
    <w:p w14:paraId="6C7222CC">
      <w:pPr>
        <w:spacing w:line="360" w:lineRule="auto"/>
        <w:rPr>
          <w:rFonts w:hint="eastAsia" w:ascii="宋体" w:hAnsi="宋体"/>
          <w:spacing w:val="30"/>
          <w:sz w:val="25"/>
          <w:szCs w:val="25"/>
          <w:highlight w:val="none"/>
        </w:rPr>
      </w:pPr>
    </w:p>
    <w:p w14:paraId="71ADE7F7">
      <w:pPr>
        <w:spacing w:line="360" w:lineRule="auto"/>
        <w:rPr>
          <w:rFonts w:hint="eastAsia" w:ascii="宋体" w:hAnsi="宋体"/>
          <w:spacing w:val="30"/>
          <w:sz w:val="25"/>
          <w:szCs w:val="25"/>
          <w:highlight w:val="none"/>
        </w:rPr>
      </w:pPr>
      <w:r>
        <w:rPr>
          <w:rFonts w:hint="eastAsia" w:ascii="宋体" w:hAnsi="宋体"/>
          <w:spacing w:val="30"/>
          <w:sz w:val="25"/>
          <w:szCs w:val="25"/>
          <w:highlight w:val="none"/>
        </w:rPr>
        <w:t>致：（招标人）</w:t>
      </w:r>
    </w:p>
    <w:p w14:paraId="37A8D250">
      <w:pPr>
        <w:spacing w:line="360" w:lineRule="auto"/>
        <w:ind w:firstLine="480"/>
        <w:rPr>
          <w:rFonts w:hint="eastAsia" w:ascii="宋体" w:hAnsi="宋体"/>
          <w:sz w:val="25"/>
          <w:szCs w:val="25"/>
          <w:highlight w:val="none"/>
        </w:rPr>
      </w:pPr>
      <w:r>
        <w:rPr>
          <w:rFonts w:hint="eastAsia" w:ascii="宋体" w:hAnsi="宋体"/>
          <w:sz w:val="25"/>
          <w:szCs w:val="25"/>
          <w:highlight w:val="none"/>
        </w:rPr>
        <w:t>我单位自愿申请参加</w:t>
      </w:r>
      <w:r>
        <w:rPr>
          <w:rFonts w:hint="eastAsia" w:ascii="宋体" w:hAnsi="宋体"/>
          <w:sz w:val="25"/>
          <w:szCs w:val="25"/>
          <w:highlight w:val="none"/>
          <w:u w:val="single"/>
        </w:rPr>
        <w:t>　　</w:t>
      </w:r>
      <w:r>
        <w:rPr>
          <w:rFonts w:ascii="宋体" w:hAnsi="宋体"/>
          <w:sz w:val="25"/>
          <w:szCs w:val="25"/>
          <w:highlight w:val="none"/>
          <w:u w:val="single"/>
        </w:rPr>
        <w:t xml:space="preserve">            　</w:t>
      </w:r>
      <w:r>
        <w:rPr>
          <w:rFonts w:hint="eastAsia" w:ascii="宋体" w:hAnsi="宋体"/>
          <w:sz w:val="25"/>
          <w:szCs w:val="25"/>
          <w:highlight w:val="none"/>
        </w:rPr>
        <w:t>工程的资格审查。按照资格审查文件的要求，我单位已编制了资格审查申请文件，现向贵单位提交申请文件，以便贵单位对我单位进行资格审查。</w:t>
      </w:r>
    </w:p>
    <w:p w14:paraId="629909F9">
      <w:pPr>
        <w:spacing w:line="360" w:lineRule="auto"/>
        <w:ind w:firstLine="480"/>
        <w:rPr>
          <w:rFonts w:hint="eastAsia" w:ascii="宋体" w:hAnsi="宋体"/>
          <w:sz w:val="25"/>
          <w:szCs w:val="25"/>
          <w:highlight w:val="none"/>
        </w:rPr>
      </w:pPr>
      <w:r>
        <w:rPr>
          <w:rFonts w:hint="eastAsia" w:ascii="宋体" w:hAnsi="宋体"/>
          <w:sz w:val="25"/>
          <w:szCs w:val="25"/>
          <w:highlight w:val="none"/>
        </w:rPr>
        <w:t>另：本人以</w:t>
      </w:r>
      <w:r>
        <w:rPr>
          <w:rFonts w:ascii="宋体" w:hAnsi="宋体"/>
          <w:sz w:val="25"/>
          <w:szCs w:val="25"/>
          <w:highlight w:val="none"/>
          <w:u w:val="single"/>
        </w:rPr>
        <w:t xml:space="preserve"> （申请单位全称）  </w:t>
      </w:r>
      <w:r>
        <w:rPr>
          <w:rFonts w:hint="eastAsia" w:ascii="宋体" w:hAnsi="宋体"/>
          <w:sz w:val="25"/>
          <w:szCs w:val="25"/>
          <w:highlight w:val="none"/>
        </w:rPr>
        <w:t>法定代表人的资格，郑重承诺：本单位此次参加资格审查所提交的所有资料都是真实的。如有虚假，本单位愿意接受招标人做出的取消申请投标资格的决定，同时愿意接受建设行政主管部门依法作出的其他处罚决定。</w:t>
      </w:r>
    </w:p>
    <w:p w14:paraId="2420772A">
      <w:pPr>
        <w:spacing w:line="360" w:lineRule="auto"/>
        <w:ind w:firstLine="480"/>
        <w:rPr>
          <w:rFonts w:hint="eastAsia" w:ascii="宋体" w:hAnsi="宋体"/>
          <w:sz w:val="25"/>
          <w:szCs w:val="25"/>
          <w:highlight w:val="none"/>
        </w:rPr>
      </w:pPr>
    </w:p>
    <w:p w14:paraId="0C885AB5">
      <w:pPr>
        <w:spacing w:line="360" w:lineRule="auto"/>
        <w:rPr>
          <w:rFonts w:hint="eastAsia" w:ascii="宋体" w:hAnsi="宋体"/>
          <w:sz w:val="25"/>
          <w:szCs w:val="25"/>
          <w:highlight w:val="none"/>
          <w:u w:val="single"/>
        </w:rPr>
      </w:pPr>
      <w:r>
        <w:rPr>
          <w:rFonts w:ascii="宋体" w:hAnsi="宋体"/>
          <w:sz w:val="25"/>
          <w:szCs w:val="25"/>
          <w:highlight w:val="none"/>
        </w:rPr>
        <w:t xml:space="preserve">                           申请单位</w:t>
      </w:r>
      <w:r>
        <w:rPr>
          <w:rFonts w:ascii="宋体" w:hAnsi="宋体"/>
          <w:b/>
          <w:sz w:val="25"/>
          <w:szCs w:val="25"/>
          <w:highlight w:val="none"/>
        </w:rPr>
        <w:t>(盖法人章)</w:t>
      </w:r>
      <w:r>
        <w:rPr>
          <w:rFonts w:hint="eastAsia" w:ascii="宋体" w:hAnsi="宋体"/>
          <w:sz w:val="25"/>
          <w:szCs w:val="25"/>
          <w:highlight w:val="none"/>
        </w:rPr>
        <w:t>：</w:t>
      </w:r>
    </w:p>
    <w:p w14:paraId="660C7A10">
      <w:pPr>
        <w:spacing w:line="360" w:lineRule="auto"/>
        <w:rPr>
          <w:rFonts w:hint="eastAsia" w:ascii="宋体" w:hAnsi="宋体"/>
          <w:sz w:val="25"/>
          <w:szCs w:val="25"/>
          <w:highlight w:val="none"/>
          <w:u w:val="single"/>
        </w:rPr>
      </w:pPr>
      <w:r>
        <w:rPr>
          <w:rFonts w:ascii="宋体" w:hAnsi="宋体"/>
          <w:sz w:val="25"/>
          <w:szCs w:val="25"/>
          <w:highlight w:val="none"/>
        </w:rPr>
        <w:t xml:space="preserve">                           法定代表人（</w:t>
      </w:r>
      <w:r>
        <w:rPr>
          <w:rFonts w:hint="eastAsia" w:ascii="宋体" w:hAnsi="宋体"/>
          <w:b/>
          <w:sz w:val="25"/>
          <w:szCs w:val="25"/>
          <w:highlight w:val="none"/>
        </w:rPr>
        <w:t>签字或盖章</w:t>
      </w:r>
      <w:r>
        <w:rPr>
          <w:rFonts w:hint="eastAsia" w:ascii="宋体" w:hAnsi="宋体"/>
          <w:sz w:val="25"/>
          <w:szCs w:val="25"/>
          <w:highlight w:val="none"/>
        </w:rPr>
        <w:t>）：</w:t>
      </w:r>
    </w:p>
    <w:p w14:paraId="07B3AD61">
      <w:pPr>
        <w:spacing w:line="360" w:lineRule="auto"/>
        <w:rPr>
          <w:rFonts w:hint="eastAsia" w:ascii="宋体" w:hAnsi="宋体"/>
          <w:sz w:val="25"/>
          <w:szCs w:val="25"/>
          <w:highlight w:val="none"/>
          <w:u w:val="single"/>
        </w:rPr>
      </w:pPr>
      <w:r>
        <w:rPr>
          <w:rFonts w:ascii="宋体" w:hAnsi="宋体"/>
          <w:sz w:val="25"/>
          <w:szCs w:val="25"/>
          <w:highlight w:val="none"/>
        </w:rPr>
        <w:t xml:space="preserve">                           授权代理人（</w:t>
      </w:r>
      <w:r>
        <w:rPr>
          <w:rFonts w:hint="eastAsia" w:ascii="宋体" w:hAnsi="宋体"/>
          <w:b/>
          <w:sz w:val="25"/>
          <w:szCs w:val="25"/>
          <w:highlight w:val="none"/>
        </w:rPr>
        <w:t>如果有）</w:t>
      </w:r>
      <w:r>
        <w:rPr>
          <w:rFonts w:ascii="宋体" w:hAnsi="宋体"/>
          <w:b/>
          <w:sz w:val="25"/>
          <w:szCs w:val="25"/>
          <w:highlight w:val="none"/>
        </w:rPr>
        <w:t>(签字或盖章)</w:t>
      </w:r>
      <w:r>
        <w:rPr>
          <w:rFonts w:hint="eastAsia" w:ascii="宋体" w:hAnsi="宋体"/>
          <w:sz w:val="25"/>
          <w:szCs w:val="25"/>
          <w:highlight w:val="none"/>
        </w:rPr>
        <w:t>：</w:t>
      </w:r>
    </w:p>
    <w:p w14:paraId="130F157E">
      <w:pPr>
        <w:spacing w:line="360" w:lineRule="auto"/>
        <w:rPr>
          <w:rFonts w:hint="eastAsia" w:ascii="宋体" w:hAnsi="宋体"/>
          <w:sz w:val="18"/>
          <w:szCs w:val="18"/>
          <w:highlight w:val="none"/>
        </w:rPr>
      </w:pPr>
    </w:p>
    <w:p w14:paraId="44B83F8A">
      <w:pPr>
        <w:spacing w:line="360" w:lineRule="auto"/>
        <w:ind w:firstLine="500" w:firstLineChars="200"/>
        <w:rPr>
          <w:rFonts w:hint="eastAsia" w:ascii="宋体" w:hAnsi="宋体"/>
          <w:sz w:val="25"/>
          <w:szCs w:val="25"/>
          <w:highlight w:val="none"/>
          <w:u w:val="single"/>
        </w:rPr>
      </w:pPr>
      <w:r>
        <w:rPr>
          <w:rFonts w:hint="eastAsia" w:ascii="宋体" w:hAnsi="宋体"/>
          <w:sz w:val="25"/>
          <w:szCs w:val="25"/>
          <w:highlight w:val="none"/>
        </w:rPr>
        <w:t>申请人地址：</w:t>
      </w:r>
    </w:p>
    <w:p w14:paraId="6B6A76E2">
      <w:pPr>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邮</w:t>
      </w:r>
      <w:r>
        <w:rPr>
          <w:rFonts w:ascii="宋体" w:hAnsi="宋体"/>
          <w:sz w:val="25"/>
          <w:szCs w:val="25"/>
          <w:highlight w:val="none"/>
        </w:rPr>
        <w:t xml:space="preserve">      编：</w:t>
      </w:r>
    </w:p>
    <w:p w14:paraId="6E5FAF90">
      <w:pPr>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联系人：</w:t>
      </w:r>
    </w:p>
    <w:p w14:paraId="67DF2411">
      <w:pPr>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联系人手机：</w:t>
      </w:r>
    </w:p>
    <w:p w14:paraId="76778AA5">
      <w:pPr>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电话：</w:t>
      </w:r>
    </w:p>
    <w:p w14:paraId="630EE06A">
      <w:pPr>
        <w:spacing w:line="360" w:lineRule="auto"/>
        <w:ind w:firstLine="500" w:firstLineChars="200"/>
        <w:rPr>
          <w:rFonts w:hint="eastAsia" w:ascii="宋体" w:hAnsi="宋体"/>
          <w:sz w:val="25"/>
          <w:szCs w:val="25"/>
          <w:highlight w:val="none"/>
        </w:rPr>
      </w:pPr>
      <w:r>
        <w:rPr>
          <w:rFonts w:hint="eastAsia" w:ascii="宋体" w:hAnsi="宋体"/>
          <w:sz w:val="25"/>
          <w:szCs w:val="25"/>
          <w:highlight w:val="none"/>
        </w:rPr>
        <w:t>传真：</w:t>
      </w:r>
    </w:p>
    <w:p w14:paraId="4CC421BE">
      <w:pPr>
        <w:spacing w:line="360" w:lineRule="auto"/>
        <w:ind w:firstLine="4440" w:firstLineChars="1850"/>
        <w:rPr>
          <w:rFonts w:hint="eastAsia" w:ascii="宋体" w:hAnsi="宋体"/>
          <w:sz w:val="24"/>
          <w:highlight w:val="none"/>
        </w:rPr>
      </w:pPr>
      <w:r>
        <w:rPr>
          <w:rFonts w:hint="eastAsia" w:ascii="宋体" w:hAnsi="宋体"/>
          <w:sz w:val="24"/>
          <w:highlight w:val="none"/>
        </w:rPr>
        <w:t>日期：</w:t>
      </w:r>
      <w:r>
        <w:rPr>
          <w:rFonts w:ascii="宋体" w:hAnsi="宋体"/>
          <w:sz w:val="24"/>
          <w:highlight w:val="none"/>
        </w:rPr>
        <w:t>________年____月____日</w:t>
      </w:r>
      <w:bookmarkStart w:id="21" w:name="_Toc323296252"/>
    </w:p>
    <w:p w14:paraId="1B4F4AB2">
      <w:pPr>
        <w:spacing w:line="360" w:lineRule="auto"/>
        <w:ind w:firstLine="4440" w:firstLineChars="1850"/>
        <w:rPr>
          <w:rFonts w:hint="eastAsia" w:ascii="宋体" w:hAnsi="宋体"/>
          <w:sz w:val="24"/>
          <w:highlight w:val="none"/>
        </w:rPr>
      </w:pPr>
    </w:p>
    <w:p w14:paraId="4BF14BE1">
      <w:pPr>
        <w:spacing w:line="360" w:lineRule="auto"/>
        <w:jc w:val="center"/>
        <w:rPr>
          <w:rFonts w:hint="eastAsia" w:ascii="宋体" w:hAnsi="宋体"/>
          <w:b/>
          <w:sz w:val="32"/>
          <w:szCs w:val="32"/>
          <w:highlight w:val="none"/>
        </w:rPr>
      </w:pPr>
      <w:r>
        <w:rPr>
          <w:rFonts w:hint="eastAsia" w:ascii="宋体" w:hAnsi="宋体"/>
          <w:b/>
          <w:sz w:val="32"/>
          <w:szCs w:val="32"/>
          <w:highlight w:val="none"/>
        </w:rPr>
        <w:t>（四）资格审查申请文件附表</w:t>
      </w:r>
      <w:bookmarkEnd w:id="21"/>
    </w:p>
    <w:p w14:paraId="02F8DFF1">
      <w:pPr>
        <w:rPr>
          <w:rFonts w:hint="eastAsia" w:ascii="宋体" w:hAnsi="宋体"/>
          <w:kern w:val="0"/>
          <w:highlight w:val="none"/>
        </w:rPr>
      </w:pPr>
      <w:bookmarkStart w:id="22" w:name="_Toc323296253"/>
      <w:r>
        <w:rPr>
          <w:rFonts w:hint="eastAsia" w:ascii="宋体" w:hAnsi="宋体"/>
          <w:sz w:val="25"/>
          <w:szCs w:val="25"/>
          <w:highlight w:val="none"/>
        </w:rPr>
        <w:t>附表</w:t>
      </w:r>
      <w:r>
        <w:rPr>
          <w:rFonts w:ascii="宋体" w:hAnsi="宋体"/>
          <w:sz w:val="25"/>
          <w:szCs w:val="25"/>
          <w:highlight w:val="none"/>
        </w:rPr>
        <w:t>1：</w:t>
      </w:r>
      <w:bookmarkEnd w:id="22"/>
    </w:p>
    <w:p w14:paraId="20B3D4EE">
      <w:pPr>
        <w:tabs>
          <w:tab w:val="left" w:pos="993"/>
        </w:tabs>
        <w:spacing w:line="360" w:lineRule="auto"/>
        <w:jc w:val="center"/>
        <w:rPr>
          <w:rFonts w:hint="eastAsia" w:ascii="宋体" w:hAnsi="宋体"/>
          <w:b/>
          <w:bCs/>
          <w:kern w:val="0"/>
          <w:sz w:val="25"/>
          <w:szCs w:val="25"/>
          <w:highlight w:val="none"/>
        </w:rPr>
      </w:pPr>
      <w:r>
        <w:rPr>
          <w:rFonts w:hint="eastAsia" w:ascii="宋体" w:hAnsi="宋体"/>
          <w:b/>
          <w:bCs/>
          <w:kern w:val="0"/>
          <w:sz w:val="25"/>
          <w:szCs w:val="25"/>
          <w:highlight w:val="none"/>
        </w:rPr>
        <w:t>投标申请人一般情况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0"/>
        <w:gridCol w:w="2640"/>
        <w:gridCol w:w="700"/>
        <w:gridCol w:w="4678"/>
      </w:tblGrid>
      <w:tr w14:paraId="38211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2DFC60AB">
            <w:pPr>
              <w:tabs>
                <w:tab w:val="left" w:pos="993"/>
              </w:tabs>
              <w:spacing w:line="360" w:lineRule="auto"/>
              <w:rPr>
                <w:rFonts w:hint="eastAsia" w:ascii="宋体" w:hAnsi="宋体"/>
                <w:sz w:val="25"/>
                <w:szCs w:val="25"/>
                <w:highlight w:val="none"/>
              </w:rPr>
            </w:pPr>
            <w:r>
              <w:rPr>
                <w:rFonts w:ascii="宋体" w:hAnsi="宋体"/>
                <w:sz w:val="25"/>
                <w:szCs w:val="25"/>
                <w:highlight w:val="none"/>
              </w:rPr>
              <w:t>1</w:t>
            </w:r>
          </w:p>
        </w:tc>
        <w:tc>
          <w:tcPr>
            <w:tcW w:w="8018" w:type="dxa"/>
            <w:gridSpan w:val="3"/>
          </w:tcPr>
          <w:p w14:paraId="46153F10">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企业名称：</w:t>
            </w:r>
          </w:p>
        </w:tc>
      </w:tr>
      <w:tr w14:paraId="6D26B5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67CE4E46">
            <w:pPr>
              <w:tabs>
                <w:tab w:val="left" w:pos="993"/>
              </w:tabs>
              <w:spacing w:line="360" w:lineRule="auto"/>
              <w:rPr>
                <w:rFonts w:hint="eastAsia" w:ascii="宋体" w:hAnsi="宋体"/>
                <w:sz w:val="25"/>
                <w:szCs w:val="25"/>
                <w:highlight w:val="none"/>
              </w:rPr>
            </w:pPr>
            <w:r>
              <w:rPr>
                <w:rFonts w:ascii="宋体" w:hAnsi="宋体"/>
                <w:sz w:val="25"/>
                <w:szCs w:val="25"/>
                <w:highlight w:val="none"/>
              </w:rPr>
              <w:t>2</w:t>
            </w:r>
          </w:p>
        </w:tc>
        <w:tc>
          <w:tcPr>
            <w:tcW w:w="8018" w:type="dxa"/>
            <w:gridSpan w:val="3"/>
          </w:tcPr>
          <w:p w14:paraId="709DB49C">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总部地址：</w:t>
            </w:r>
          </w:p>
        </w:tc>
      </w:tr>
      <w:tr w14:paraId="4E7AD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00FD1257">
            <w:pPr>
              <w:tabs>
                <w:tab w:val="left" w:pos="993"/>
              </w:tabs>
              <w:spacing w:line="360" w:lineRule="auto"/>
              <w:rPr>
                <w:rFonts w:hint="eastAsia" w:ascii="宋体" w:hAnsi="宋体"/>
                <w:sz w:val="25"/>
                <w:szCs w:val="25"/>
                <w:highlight w:val="none"/>
              </w:rPr>
            </w:pPr>
            <w:r>
              <w:rPr>
                <w:rFonts w:ascii="宋体" w:hAnsi="宋体"/>
                <w:sz w:val="25"/>
                <w:szCs w:val="25"/>
                <w:highlight w:val="none"/>
              </w:rPr>
              <w:t>3</w:t>
            </w:r>
          </w:p>
        </w:tc>
        <w:tc>
          <w:tcPr>
            <w:tcW w:w="8018" w:type="dxa"/>
            <w:gridSpan w:val="3"/>
          </w:tcPr>
          <w:p w14:paraId="07B539E6">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当地代表处地址：</w:t>
            </w:r>
          </w:p>
        </w:tc>
      </w:tr>
      <w:tr w14:paraId="70BF7C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tcPr>
          <w:p w14:paraId="59E61C1B">
            <w:pPr>
              <w:tabs>
                <w:tab w:val="left" w:pos="993"/>
              </w:tabs>
              <w:spacing w:line="360" w:lineRule="auto"/>
              <w:rPr>
                <w:rFonts w:hint="eastAsia" w:ascii="宋体" w:hAnsi="宋体"/>
                <w:sz w:val="25"/>
                <w:szCs w:val="25"/>
                <w:highlight w:val="none"/>
              </w:rPr>
            </w:pPr>
            <w:r>
              <w:rPr>
                <w:rFonts w:ascii="宋体" w:hAnsi="宋体"/>
                <w:sz w:val="25"/>
                <w:szCs w:val="25"/>
                <w:highlight w:val="none"/>
              </w:rPr>
              <w:t>4</w:t>
            </w:r>
          </w:p>
        </w:tc>
        <w:tc>
          <w:tcPr>
            <w:tcW w:w="3340" w:type="dxa"/>
            <w:gridSpan w:val="2"/>
          </w:tcPr>
          <w:p w14:paraId="6BD11F82">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电话：</w:t>
            </w:r>
          </w:p>
        </w:tc>
        <w:tc>
          <w:tcPr>
            <w:tcW w:w="4678" w:type="dxa"/>
          </w:tcPr>
          <w:p w14:paraId="50B2A70D">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联系人：</w:t>
            </w:r>
          </w:p>
        </w:tc>
      </w:tr>
      <w:tr w14:paraId="5A020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tcPr>
          <w:p w14:paraId="7D071939">
            <w:pPr>
              <w:tabs>
                <w:tab w:val="left" w:pos="993"/>
              </w:tabs>
              <w:spacing w:line="360" w:lineRule="auto"/>
              <w:rPr>
                <w:rFonts w:hint="eastAsia" w:ascii="宋体" w:hAnsi="宋体"/>
                <w:sz w:val="25"/>
                <w:szCs w:val="25"/>
                <w:highlight w:val="none"/>
              </w:rPr>
            </w:pPr>
            <w:r>
              <w:rPr>
                <w:rFonts w:ascii="宋体" w:hAnsi="宋体"/>
                <w:sz w:val="25"/>
                <w:szCs w:val="25"/>
                <w:highlight w:val="none"/>
              </w:rPr>
              <w:t>5</w:t>
            </w:r>
          </w:p>
        </w:tc>
        <w:tc>
          <w:tcPr>
            <w:tcW w:w="3340" w:type="dxa"/>
            <w:gridSpan w:val="2"/>
          </w:tcPr>
          <w:p w14:paraId="145F8E87">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传真：</w:t>
            </w:r>
          </w:p>
        </w:tc>
        <w:tc>
          <w:tcPr>
            <w:tcW w:w="4678" w:type="dxa"/>
          </w:tcPr>
          <w:p w14:paraId="30EB9D65">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电子邮件：</w:t>
            </w:r>
          </w:p>
        </w:tc>
      </w:tr>
      <w:tr w14:paraId="58BC15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tcPr>
          <w:p w14:paraId="1B221E01">
            <w:pPr>
              <w:tabs>
                <w:tab w:val="left" w:pos="993"/>
              </w:tabs>
              <w:spacing w:line="360" w:lineRule="auto"/>
              <w:rPr>
                <w:rFonts w:hint="eastAsia" w:ascii="宋体" w:hAnsi="宋体"/>
                <w:sz w:val="25"/>
                <w:szCs w:val="25"/>
                <w:highlight w:val="none"/>
              </w:rPr>
            </w:pPr>
            <w:r>
              <w:rPr>
                <w:rFonts w:ascii="宋体" w:hAnsi="宋体"/>
                <w:sz w:val="25"/>
                <w:szCs w:val="25"/>
                <w:highlight w:val="none"/>
              </w:rPr>
              <w:t>6</w:t>
            </w:r>
          </w:p>
        </w:tc>
        <w:tc>
          <w:tcPr>
            <w:tcW w:w="3340" w:type="dxa"/>
            <w:gridSpan w:val="2"/>
          </w:tcPr>
          <w:p w14:paraId="06E5BD85">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注册地：</w:t>
            </w:r>
          </w:p>
        </w:tc>
        <w:tc>
          <w:tcPr>
            <w:tcW w:w="4678" w:type="dxa"/>
          </w:tcPr>
          <w:p w14:paraId="36A450CA">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注册年份：（请附营业执照复印件）</w:t>
            </w:r>
          </w:p>
        </w:tc>
      </w:tr>
      <w:tr w14:paraId="2FB0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42813C84">
            <w:pPr>
              <w:tabs>
                <w:tab w:val="left" w:pos="993"/>
              </w:tabs>
              <w:spacing w:line="360" w:lineRule="auto"/>
              <w:rPr>
                <w:rFonts w:hint="eastAsia" w:ascii="宋体" w:hAnsi="宋体"/>
                <w:sz w:val="25"/>
                <w:szCs w:val="25"/>
                <w:highlight w:val="none"/>
              </w:rPr>
            </w:pPr>
            <w:r>
              <w:rPr>
                <w:rFonts w:ascii="宋体" w:hAnsi="宋体"/>
                <w:sz w:val="25"/>
                <w:szCs w:val="25"/>
                <w:highlight w:val="none"/>
              </w:rPr>
              <w:t>7</w:t>
            </w:r>
          </w:p>
        </w:tc>
        <w:tc>
          <w:tcPr>
            <w:tcW w:w="8018" w:type="dxa"/>
            <w:gridSpan w:val="3"/>
          </w:tcPr>
          <w:p w14:paraId="72FB59C9">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公司资质等级证书号（请附有关证书的复印件）</w:t>
            </w:r>
          </w:p>
        </w:tc>
      </w:tr>
      <w:tr w14:paraId="542B6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1B512F88">
            <w:pPr>
              <w:tabs>
                <w:tab w:val="left" w:pos="993"/>
              </w:tabs>
              <w:spacing w:line="360" w:lineRule="auto"/>
              <w:rPr>
                <w:rFonts w:hint="eastAsia" w:ascii="宋体" w:hAnsi="宋体"/>
                <w:sz w:val="25"/>
                <w:szCs w:val="25"/>
                <w:highlight w:val="none"/>
              </w:rPr>
            </w:pPr>
            <w:r>
              <w:rPr>
                <w:rFonts w:ascii="宋体" w:hAnsi="宋体"/>
                <w:sz w:val="25"/>
                <w:szCs w:val="25"/>
                <w:highlight w:val="none"/>
              </w:rPr>
              <w:t>8</w:t>
            </w:r>
          </w:p>
        </w:tc>
        <w:tc>
          <w:tcPr>
            <w:tcW w:w="8018" w:type="dxa"/>
            <w:gridSpan w:val="3"/>
          </w:tcPr>
          <w:p w14:paraId="1499324D">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公司</w:t>
            </w:r>
            <w:r>
              <w:rPr>
                <w:rFonts w:ascii="宋体" w:hAnsi="宋体"/>
                <w:sz w:val="25"/>
                <w:szCs w:val="25"/>
                <w:highlight w:val="none"/>
                <w:u w:val="single"/>
              </w:rPr>
              <w:t xml:space="preserve">   （是否通过，何种）   </w:t>
            </w:r>
            <w:r>
              <w:rPr>
                <w:rFonts w:hint="eastAsia" w:ascii="宋体" w:hAnsi="宋体"/>
                <w:sz w:val="25"/>
                <w:szCs w:val="25"/>
                <w:highlight w:val="none"/>
              </w:rPr>
              <w:t>质量保证体系认证（如通过请附相关证书复印件，并提供认证机构年审监督报告）</w:t>
            </w:r>
          </w:p>
        </w:tc>
      </w:tr>
      <w:tr w14:paraId="32521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20603620">
            <w:pPr>
              <w:tabs>
                <w:tab w:val="left" w:pos="993"/>
              </w:tabs>
              <w:spacing w:line="360" w:lineRule="auto"/>
              <w:rPr>
                <w:rFonts w:hint="eastAsia" w:ascii="宋体" w:hAnsi="宋体"/>
                <w:sz w:val="25"/>
                <w:szCs w:val="25"/>
                <w:highlight w:val="none"/>
              </w:rPr>
            </w:pPr>
            <w:r>
              <w:rPr>
                <w:rFonts w:ascii="宋体" w:hAnsi="宋体"/>
                <w:sz w:val="25"/>
                <w:szCs w:val="25"/>
                <w:highlight w:val="none"/>
              </w:rPr>
              <w:t>9</w:t>
            </w:r>
          </w:p>
        </w:tc>
        <w:tc>
          <w:tcPr>
            <w:tcW w:w="8018" w:type="dxa"/>
            <w:gridSpan w:val="3"/>
          </w:tcPr>
          <w:p w14:paraId="26091F33">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主营范围</w:t>
            </w:r>
          </w:p>
          <w:p w14:paraId="46FEBC7F">
            <w:pPr>
              <w:tabs>
                <w:tab w:val="left" w:pos="993"/>
              </w:tabs>
              <w:spacing w:line="360" w:lineRule="auto"/>
              <w:rPr>
                <w:rFonts w:hint="eastAsia" w:ascii="宋体" w:hAnsi="宋体"/>
                <w:sz w:val="25"/>
                <w:szCs w:val="25"/>
                <w:highlight w:val="none"/>
                <w:u w:val="single"/>
              </w:rPr>
            </w:pPr>
            <w:r>
              <w:rPr>
                <w:rFonts w:ascii="宋体" w:hAnsi="宋体"/>
                <w:sz w:val="25"/>
                <w:szCs w:val="25"/>
                <w:highlight w:val="none"/>
              </w:rPr>
              <w:t>1.</w:t>
            </w:r>
          </w:p>
          <w:p w14:paraId="35922D3A">
            <w:pPr>
              <w:tabs>
                <w:tab w:val="left" w:pos="993"/>
              </w:tabs>
              <w:spacing w:line="360" w:lineRule="auto"/>
              <w:rPr>
                <w:rFonts w:hint="eastAsia" w:ascii="宋体" w:hAnsi="宋体"/>
                <w:sz w:val="25"/>
                <w:szCs w:val="25"/>
                <w:highlight w:val="none"/>
                <w:u w:val="single"/>
              </w:rPr>
            </w:pPr>
            <w:r>
              <w:rPr>
                <w:rFonts w:ascii="宋体" w:hAnsi="宋体"/>
                <w:sz w:val="25"/>
                <w:szCs w:val="25"/>
                <w:highlight w:val="none"/>
              </w:rPr>
              <w:t>2.</w:t>
            </w:r>
          </w:p>
          <w:p w14:paraId="43DDE2C9">
            <w:pPr>
              <w:tabs>
                <w:tab w:val="left" w:pos="993"/>
              </w:tabs>
              <w:spacing w:line="360" w:lineRule="auto"/>
              <w:rPr>
                <w:rFonts w:hint="eastAsia" w:ascii="宋体" w:hAnsi="宋体"/>
                <w:sz w:val="25"/>
                <w:szCs w:val="25"/>
                <w:highlight w:val="none"/>
                <w:u w:val="single"/>
              </w:rPr>
            </w:pPr>
            <w:r>
              <w:rPr>
                <w:rFonts w:ascii="宋体" w:hAnsi="宋体"/>
                <w:sz w:val="25"/>
                <w:szCs w:val="25"/>
                <w:highlight w:val="none"/>
              </w:rPr>
              <w:t>3.</w:t>
            </w:r>
          </w:p>
        </w:tc>
      </w:tr>
      <w:tr w14:paraId="78872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tcPr>
          <w:p w14:paraId="12064F75">
            <w:pPr>
              <w:tabs>
                <w:tab w:val="left" w:pos="993"/>
              </w:tabs>
              <w:spacing w:line="360" w:lineRule="auto"/>
              <w:rPr>
                <w:rFonts w:hint="eastAsia" w:ascii="宋体" w:hAnsi="宋体"/>
                <w:sz w:val="25"/>
                <w:szCs w:val="25"/>
                <w:highlight w:val="none"/>
              </w:rPr>
            </w:pPr>
            <w:r>
              <w:rPr>
                <w:rFonts w:ascii="宋体" w:hAnsi="宋体"/>
                <w:sz w:val="25"/>
                <w:szCs w:val="25"/>
                <w:highlight w:val="none"/>
              </w:rPr>
              <w:t>10</w:t>
            </w:r>
          </w:p>
        </w:tc>
        <w:tc>
          <w:tcPr>
            <w:tcW w:w="2640" w:type="dxa"/>
            <w:vAlign w:val="center"/>
          </w:tcPr>
          <w:p w14:paraId="1723041D">
            <w:pPr>
              <w:tabs>
                <w:tab w:val="left" w:pos="993"/>
              </w:tabs>
              <w:spacing w:line="360" w:lineRule="auto"/>
              <w:rPr>
                <w:rFonts w:hint="eastAsia" w:ascii="宋体" w:hAnsi="宋体"/>
                <w:sz w:val="24"/>
                <w:highlight w:val="none"/>
              </w:rPr>
            </w:pPr>
            <w:r>
              <w:rPr>
                <w:rFonts w:hint="eastAsia" w:ascii="宋体" w:hAnsi="宋体"/>
                <w:sz w:val="24"/>
                <w:highlight w:val="none"/>
              </w:rPr>
              <w:t>作为总承包人经历年数</w:t>
            </w:r>
          </w:p>
        </w:tc>
        <w:tc>
          <w:tcPr>
            <w:tcW w:w="5378" w:type="dxa"/>
            <w:gridSpan w:val="2"/>
          </w:tcPr>
          <w:p w14:paraId="35618063">
            <w:pPr>
              <w:tabs>
                <w:tab w:val="left" w:pos="993"/>
              </w:tabs>
              <w:spacing w:line="360" w:lineRule="auto"/>
              <w:rPr>
                <w:rFonts w:hint="eastAsia" w:ascii="宋体" w:hAnsi="宋体"/>
                <w:sz w:val="25"/>
                <w:szCs w:val="25"/>
                <w:highlight w:val="none"/>
              </w:rPr>
            </w:pPr>
          </w:p>
        </w:tc>
      </w:tr>
      <w:tr w14:paraId="6E3AA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10" w:type="dxa"/>
          </w:tcPr>
          <w:p w14:paraId="738157AE">
            <w:pPr>
              <w:tabs>
                <w:tab w:val="left" w:pos="993"/>
              </w:tabs>
              <w:spacing w:line="360" w:lineRule="auto"/>
              <w:rPr>
                <w:rFonts w:hint="eastAsia" w:ascii="宋体" w:hAnsi="宋体"/>
                <w:sz w:val="25"/>
                <w:szCs w:val="25"/>
                <w:highlight w:val="none"/>
              </w:rPr>
            </w:pPr>
            <w:r>
              <w:rPr>
                <w:rFonts w:ascii="宋体" w:hAnsi="宋体"/>
                <w:sz w:val="25"/>
                <w:szCs w:val="25"/>
                <w:highlight w:val="none"/>
              </w:rPr>
              <w:t>11</w:t>
            </w:r>
          </w:p>
        </w:tc>
        <w:tc>
          <w:tcPr>
            <w:tcW w:w="2640" w:type="dxa"/>
          </w:tcPr>
          <w:p w14:paraId="440DA4D3">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作为分包商经历年数</w:t>
            </w:r>
          </w:p>
        </w:tc>
        <w:tc>
          <w:tcPr>
            <w:tcW w:w="5378" w:type="dxa"/>
            <w:gridSpan w:val="2"/>
          </w:tcPr>
          <w:p w14:paraId="5A78FACF">
            <w:pPr>
              <w:tabs>
                <w:tab w:val="left" w:pos="993"/>
              </w:tabs>
              <w:spacing w:line="360" w:lineRule="auto"/>
              <w:rPr>
                <w:rFonts w:hint="eastAsia" w:ascii="宋体" w:hAnsi="宋体"/>
                <w:sz w:val="25"/>
                <w:szCs w:val="25"/>
                <w:highlight w:val="none"/>
              </w:rPr>
            </w:pPr>
          </w:p>
        </w:tc>
      </w:tr>
      <w:tr w14:paraId="33AA88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510" w:type="dxa"/>
          </w:tcPr>
          <w:p w14:paraId="5C30C39B">
            <w:pPr>
              <w:tabs>
                <w:tab w:val="left" w:pos="993"/>
              </w:tabs>
              <w:spacing w:line="360" w:lineRule="auto"/>
              <w:rPr>
                <w:rFonts w:hint="eastAsia" w:ascii="宋体" w:hAnsi="宋体"/>
                <w:sz w:val="25"/>
                <w:szCs w:val="25"/>
                <w:highlight w:val="none"/>
              </w:rPr>
            </w:pPr>
            <w:r>
              <w:rPr>
                <w:rFonts w:ascii="宋体" w:hAnsi="宋体"/>
                <w:sz w:val="25"/>
                <w:szCs w:val="25"/>
                <w:highlight w:val="none"/>
              </w:rPr>
              <w:t>12</w:t>
            </w:r>
          </w:p>
        </w:tc>
        <w:tc>
          <w:tcPr>
            <w:tcW w:w="8018" w:type="dxa"/>
            <w:gridSpan w:val="3"/>
          </w:tcPr>
          <w:p w14:paraId="55CCFA48">
            <w:pPr>
              <w:tabs>
                <w:tab w:val="left" w:pos="993"/>
              </w:tabs>
              <w:spacing w:line="360" w:lineRule="auto"/>
              <w:rPr>
                <w:rFonts w:hint="eastAsia" w:ascii="宋体" w:hAnsi="宋体"/>
                <w:sz w:val="25"/>
                <w:szCs w:val="25"/>
                <w:highlight w:val="none"/>
              </w:rPr>
            </w:pPr>
            <w:r>
              <w:rPr>
                <w:rFonts w:hint="eastAsia" w:ascii="宋体" w:hAnsi="宋体"/>
                <w:sz w:val="25"/>
                <w:szCs w:val="25"/>
                <w:highlight w:val="none"/>
              </w:rPr>
              <w:t>其他需要说明的情况</w:t>
            </w:r>
          </w:p>
        </w:tc>
      </w:tr>
    </w:tbl>
    <w:p w14:paraId="303DC9A0">
      <w:pPr>
        <w:tabs>
          <w:tab w:val="left" w:pos="993"/>
        </w:tabs>
        <w:spacing w:line="360" w:lineRule="auto"/>
        <w:rPr>
          <w:rFonts w:hint="eastAsia" w:ascii="宋体" w:hAnsi="宋体"/>
          <w:b/>
          <w:sz w:val="25"/>
          <w:szCs w:val="25"/>
          <w:highlight w:val="none"/>
        </w:rPr>
      </w:pPr>
    </w:p>
    <w:p w14:paraId="4D6CCC4D">
      <w:pPr>
        <w:tabs>
          <w:tab w:val="left" w:pos="993"/>
        </w:tabs>
        <w:spacing w:line="360" w:lineRule="auto"/>
        <w:rPr>
          <w:rFonts w:hint="eastAsia" w:ascii="宋体" w:hAnsi="宋体"/>
          <w:b/>
          <w:sz w:val="25"/>
          <w:szCs w:val="25"/>
          <w:highlight w:val="none"/>
        </w:rPr>
      </w:pPr>
    </w:p>
    <w:p w14:paraId="61E68342">
      <w:pPr>
        <w:tabs>
          <w:tab w:val="left" w:pos="993"/>
        </w:tabs>
        <w:spacing w:line="360" w:lineRule="auto"/>
        <w:rPr>
          <w:rFonts w:hint="eastAsia" w:ascii="宋体" w:hAnsi="宋体"/>
          <w:b/>
          <w:sz w:val="25"/>
          <w:szCs w:val="25"/>
          <w:highlight w:val="none"/>
        </w:rPr>
      </w:pPr>
    </w:p>
    <w:p w14:paraId="63465A49">
      <w:pPr>
        <w:tabs>
          <w:tab w:val="left" w:pos="993"/>
        </w:tabs>
        <w:spacing w:line="360" w:lineRule="auto"/>
        <w:rPr>
          <w:rFonts w:hint="eastAsia" w:ascii="宋体" w:hAnsi="宋体"/>
          <w:sz w:val="25"/>
          <w:szCs w:val="25"/>
          <w:highlight w:val="none"/>
        </w:rPr>
      </w:pPr>
      <w:r>
        <w:rPr>
          <w:rFonts w:hint="eastAsia" w:ascii="宋体" w:hAnsi="宋体"/>
          <w:b/>
          <w:sz w:val="25"/>
          <w:szCs w:val="25"/>
          <w:highlight w:val="none"/>
        </w:rPr>
        <w:t>附表</w:t>
      </w:r>
      <w:r>
        <w:rPr>
          <w:rFonts w:ascii="宋体" w:hAnsi="宋体"/>
          <w:b/>
          <w:sz w:val="25"/>
          <w:szCs w:val="25"/>
          <w:highlight w:val="none"/>
        </w:rPr>
        <w:t>2：</w:t>
      </w:r>
    </w:p>
    <w:p w14:paraId="1D027E29">
      <w:pPr>
        <w:tabs>
          <w:tab w:val="left" w:pos="993"/>
        </w:tabs>
        <w:spacing w:line="360" w:lineRule="auto"/>
        <w:jc w:val="center"/>
        <w:rPr>
          <w:rFonts w:hint="eastAsia" w:ascii="宋体" w:hAnsi="宋体"/>
          <w:b/>
          <w:bCs/>
          <w:kern w:val="0"/>
          <w:sz w:val="25"/>
          <w:szCs w:val="25"/>
          <w:highlight w:val="none"/>
        </w:rPr>
      </w:pPr>
      <w:r>
        <w:rPr>
          <w:rFonts w:hint="eastAsia" w:ascii="宋体" w:hAnsi="宋体"/>
          <w:b/>
          <w:bCs/>
          <w:kern w:val="0"/>
          <w:sz w:val="25"/>
          <w:szCs w:val="25"/>
          <w:highlight w:val="none"/>
        </w:rPr>
        <w:t>公司人员及拟派往本招标工程项目的人员情况</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1260"/>
        <w:gridCol w:w="696"/>
        <w:gridCol w:w="579"/>
        <w:gridCol w:w="1377"/>
        <w:gridCol w:w="588"/>
        <w:gridCol w:w="1368"/>
      </w:tblGrid>
      <w:tr w14:paraId="5DD60A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8676" w:type="dxa"/>
            <w:gridSpan w:val="7"/>
          </w:tcPr>
          <w:p w14:paraId="03AEA3FE">
            <w:pPr>
              <w:tabs>
                <w:tab w:val="left" w:pos="993"/>
              </w:tabs>
              <w:adjustRightInd w:val="0"/>
              <w:snapToGrid w:val="0"/>
              <w:jc w:val="center"/>
              <w:rPr>
                <w:rFonts w:hint="eastAsia" w:ascii="宋体" w:hAnsi="宋体"/>
                <w:sz w:val="25"/>
                <w:szCs w:val="25"/>
                <w:highlight w:val="none"/>
              </w:rPr>
            </w:pPr>
            <w:r>
              <w:rPr>
                <w:rFonts w:ascii="宋体" w:hAnsi="宋体"/>
                <w:sz w:val="25"/>
                <w:szCs w:val="25"/>
                <w:highlight w:val="none"/>
              </w:rPr>
              <w:t>1.公司人员</w:t>
            </w:r>
          </w:p>
        </w:tc>
      </w:tr>
      <w:tr w14:paraId="718675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2808" w:type="dxa"/>
            <w:vMerge w:val="restart"/>
            <w:tcBorders>
              <w:tl2br w:val="single" w:color="auto" w:sz="4" w:space="0"/>
            </w:tcBorders>
          </w:tcPr>
          <w:p w14:paraId="775D0E43">
            <w:pPr>
              <w:tabs>
                <w:tab w:val="left" w:pos="993"/>
              </w:tabs>
              <w:adjustRightInd w:val="0"/>
              <w:snapToGrid w:val="0"/>
              <w:ind w:firstLine="1470"/>
              <w:rPr>
                <w:rFonts w:hint="eastAsia" w:ascii="宋体" w:hAnsi="宋体"/>
                <w:sz w:val="25"/>
                <w:szCs w:val="25"/>
                <w:highlight w:val="none"/>
              </w:rPr>
            </w:pPr>
            <w:r>
              <w:rPr>
                <w:rFonts w:hint="eastAsia" w:ascii="宋体" w:hAnsi="宋体"/>
                <w:sz w:val="25"/>
                <w:szCs w:val="25"/>
                <w:highlight w:val="none"/>
              </w:rPr>
              <w:t>人员类别</w:t>
            </w:r>
          </w:p>
          <w:p w14:paraId="47F90AAA">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数量</w:t>
            </w:r>
          </w:p>
        </w:tc>
        <w:tc>
          <w:tcPr>
            <w:tcW w:w="1260" w:type="dxa"/>
            <w:vMerge w:val="restart"/>
            <w:vAlign w:val="center"/>
          </w:tcPr>
          <w:p w14:paraId="381AEC02">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管理人员</w:t>
            </w:r>
          </w:p>
        </w:tc>
        <w:tc>
          <w:tcPr>
            <w:tcW w:w="3240" w:type="dxa"/>
            <w:gridSpan w:val="4"/>
            <w:vAlign w:val="center"/>
          </w:tcPr>
          <w:p w14:paraId="7BDCD0CE">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监理</w:t>
            </w:r>
          </w:p>
        </w:tc>
        <w:tc>
          <w:tcPr>
            <w:tcW w:w="1368" w:type="dxa"/>
            <w:vMerge w:val="restart"/>
            <w:vAlign w:val="center"/>
          </w:tcPr>
          <w:p w14:paraId="614364FF">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其他</w:t>
            </w:r>
          </w:p>
        </w:tc>
      </w:tr>
      <w:tr w14:paraId="739C9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2808" w:type="dxa"/>
            <w:vMerge w:val="continue"/>
            <w:tcBorders>
              <w:tl2br w:val="single" w:color="auto" w:sz="4" w:space="0"/>
            </w:tcBorders>
          </w:tcPr>
          <w:p w14:paraId="4E5E903F">
            <w:pPr>
              <w:tabs>
                <w:tab w:val="left" w:pos="993"/>
              </w:tabs>
              <w:adjustRightInd w:val="0"/>
              <w:snapToGrid w:val="0"/>
              <w:rPr>
                <w:rFonts w:hint="eastAsia" w:ascii="宋体" w:hAnsi="宋体"/>
                <w:sz w:val="25"/>
                <w:szCs w:val="25"/>
                <w:highlight w:val="none"/>
              </w:rPr>
            </w:pPr>
          </w:p>
        </w:tc>
        <w:tc>
          <w:tcPr>
            <w:tcW w:w="1260" w:type="dxa"/>
            <w:vMerge w:val="continue"/>
            <w:vAlign w:val="center"/>
          </w:tcPr>
          <w:p w14:paraId="1CD0A585">
            <w:pPr>
              <w:tabs>
                <w:tab w:val="left" w:pos="993"/>
              </w:tabs>
              <w:adjustRightInd w:val="0"/>
              <w:snapToGrid w:val="0"/>
              <w:jc w:val="center"/>
              <w:rPr>
                <w:rFonts w:hint="eastAsia" w:ascii="宋体" w:hAnsi="宋体"/>
                <w:sz w:val="25"/>
                <w:szCs w:val="25"/>
                <w:highlight w:val="none"/>
              </w:rPr>
            </w:pPr>
          </w:p>
        </w:tc>
        <w:tc>
          <w:tcPr>
            <w:tcW w:w="1275" w:type="dxa"/>
            <w:gridSpan w:val="2"/>
            <w:vAlign w:val="center"/>
          </w:tcPr>
          <w:p w14:paraId="0B6A909F">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总数</w:t>
            </w:r>
          </w:p>
        </w:tc>
        <w:tc>
          <w:tcPr>
            <w:tcW w:w="1965" w:type="dxa"/>
            <w:gridSpan w:val="2"/>
            <w:vAlign w:val="center"/>
          </w:tcPr>
          <w:p w14:paraId="123AEB2C">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其中国家注册监理工程师</w:t>
            </w:r>
          </w:p>
        </w:tc>
        <w:tc>
          <w:tcPr>
            <w:tcW w:w="1368" w:type="dxa"/>
            <w:vMerge w:val="continue"/>
            <w:vAlign w:val="center"/>
          </w:tcPr>
          <w:p w14:paraId="795CAE6E">
            <w:pPr>
              <w:tabs>
                <w:tab w:val="left" w:pos="993"/>
              </w:tabs>
              <w:adjustRightInd w:val="0"/>
              <w:snapToGrid w:val="0"/>
              <w:jc w:val="center"/>
              <w:rPr>
                <w:rFonts w:hint="eastAsia" w:ascii="宋体" w:hAnsi="宋体"/>
                <w:sz w:val="25"/>
                <w:szCs w:val="25"/>
                <w:highlight w:val="none"/>
              </w:rPr>
            </w:pPr>
          </w:p>
        </w:tc>
      </w:tr>
      <w:tr w14:paraId="616A7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08" w:type="dxa"/>
          </w:tcPr>
          <w:p w14:paraId="5A0D6DCD">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总数</w:t>
            </w:r>
          </w:p>
        </w:tc>
        <w:tc>
          <w:tcPr>
            <w:tcW w:w="1260" w:type="dxa"/>
            <w:vAlign w:val="center"/>
          </w:tcPr>
          <w:p w14:paraId="503A3A99">
            <w:pPr>
              <w:tabs>
                <w:tab w:val="left" w:pos="993"/>
              </w:tabs>
              <w:adjustRightInd w:val="0"/>
              <w:snapToGrid w:val="0"/>
              <w:jc w:val="center"/>
              <w:rPr>
                <w:rFonts w:hint="eastAsia" w:ascii="宋体" w:hAnsi="宋体"/>
                <w:sz w:val="25"/>
                <w:szCs w:val="25"/>
                <w:highlight w:val="none"/>
              </w:rPr>
            </w:pPr>
          </w:p>
        </w:tc>
        <w:tc>
          <w:tcPr>
            <w:tcW w:w="1275" w:type="dxa"/>
            <w:gridSpan w:val="2"/>
            <w:vAlign w:val="center"/>
          </w:tcPr>
          <w:p w14:paraId="64E6D35A">
            <w:pPr>
              <w:tabs>
                <w:tab w:val="left" w:pos="993"/>
              </w:tabs>
              <w:adjustRightInd w:val="0"/>
              <w:snapToGrid w:val="0"/>
              <w:jc w:val="center"/>
              <w:rPr>
                <w:rFonts w:hint="eastAsia" w:ascii="宋体" w:hAnsi="宋体"/>
                <w:sz w:val="25"/>
                <w:szCs w:val="25"/>
                <w:highlight w:val="none"/>
              </w:rPr>
            </w:pPr>
          </w:p>
        </w:tc>
        <w:tc>
          <w:tcPr>
            <w:tcW w:w="1965" w:type="dxa"/>
            <w:gridSpan w:val="2"/>
            <w:vAlign w:val="center"/>
          </w:tcPr>
          <w:p w14:paraId="06470063">
            <w:pPr>
              <w:tabs>
                <w:tab w:val="left" w:pos="993"/>
              </w:tabs>
              <w:adjustRightInd w:val="0"/>
              <w:snapToGrid w:val="0"/>
              <w:jc w:val="center"/>
              <w:rPr>
                <w:rFonts w:hint="eastAsia" w:ascii="宋体" w:hAnsi="宋体"/>
                <w:sz w:val="25"/>
                <w:szCs w:val="25"/>
                <w:highlight w:val="none"/>
              </w:rPr>
            </w:pPr>
          </w:p>
        </w:tc>
        <w:tc>
          <w:tcPr>
            <w:tcW w:w="1368" w:type="dxa"/>
            <w:vAlign w:val="center"/>
          </w:tcPr>
          <w:p w14:paraId="6CE67D86">
            <w:pPr>
              <w:tabs>
                <w:tab w:val="left" w:pos="993"/>
              </w:tabs>
              <w:adjustRightInd w:val="0"/>
              <w:snapToGrid w:val="0"/>
              <w:jc w:val="center"/>
              <w:rPr>
                <w:rFonts w:hint="eastAsia" w:ascii="宋体" w:hAnsi="宋体"/>
                <w:sz w:val="25"/>
                <w:szCs w:val="25"/>
                <w:highlight w:val="none"/>
              </w:rPr>
            </w:pPr>
          </w:p>
        </w:tc>
      </w:tr>
      <w:tr w14:paraId="686D2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trPr>
        <w:tc>
          <w:tcPr>
            <w:tcW w:w="2808" w:type="dxa"/>
          </w:tcPr>
          <w:p w14:paraId="4CE21F0E">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拟为本工程提供的人员总数</w:t>
            </w:r>
          </w:p>
        </w:tc>
        <w:tc>
          <w:tcPr>
            <w:tcW w:w="1260" w:type="dxa"/>
            <w:vAlign w:val="center"/>
          </w:tcPr>
          <w:p w14:paraId="19CE4271">
            <w:pPr>
              <w:tabs>
                <w:tab w:val="left" w:pos="993"/>
              </w:tabs>
              <w:adjustRightInd w:val="0"/>
              <w:snapToGrid w:val="0"/>
              <w:jc w:val="center"/>
              <w:rPr>
                <w:rFonts w:hint="eastAsia" w:ascii="宋体" w:hAnsi="宋体"/>
                <w:sz w:val="25"/>
                <w:szCs w:val="25"/>
                <w:highlight w:val="none"/>
              </w:rPr>
            </w:pPr>
          </w:p>
        </w:tc>
        <w:tc>
          <w:tcPr>
            <w:tcW w:w="1275" w:type="dxa"/>
            <w:gridSpan w:val="2"/>
            <w:vAlign w:val="center"/>
          </w:tcPr>
          <w:p w14:paraId="18D7A12D">
            <w:pPr>
              <w:tabs>
                <w:tab w:val="left" w:pos="993"/>
              </w:tabs>
              <w:adjustRightInd w:val="0"/>
              <w:snapToGrid w:val="0"/>
              <w:jc w:val="center"/>
              <w:rPr>
                <w:rFonts w:hint="eastAsia" w:ascii="宋体" w:hAnsi="宋体"/>
                <w:sz w:val="25"/>
                <w:szCs w:val="25"/>
                <w:highlight w:val="none"/>
              </w:rPr>
            </w:pPr>
          </w:p>
        </w:tc>
        <w:tc>
          <w:tcPr>
            <w:tcW w:w="1965" w:type="dxa"/>
            <w:gridSpan w:val="2"/>
            <w:vAlign w:val="center"/>
          </w:tcPr>
          <w:p w14:paraId="234EF0B3">
            <w:pPr>
              <w:tabs>
                <w:tab w:val="left" w:pos="993"/>
              </w:tabs>
              <w:adjustRightInd w:val="0"/>
              <w:snapToGrid w:val="0"/>
              <w:jc w:val="center"/>
              <w:rPr>
                <w:rFonts w:hint="eastAsia" w:ascii="宋体" w:hAnsi="宋体"/>
                <w:sz w:val="25"/>
                <w:szCs w:val="25"/>
                <w:highlight w:val="none"/>
              </w:rPr>
            </w:pPr>
          </w:p>
        </w:tc>
        <w:tc>
          <w:tcPr>
            <w:tcW w:w="1368" w:type="dxa"/>
            <w:vAlign w:val="center"/>
          </w:tcPr>
          <w:p w14:paraId="2674C318">
            <w:pPr>
              <w:tabs>
                <w:tab w:val="left" w:pos="993"/>
              </w:tabs>
              <w:adjustRightInd w:val="0"/>
              <w:snapToGrid w:val="0"/>
              <w:jc w:val="center"/>
              <w:rPr>
                <w:rFonts w:hint="eastAsia" w:ascii="宋体" w:hAnsi="宋体"/>
                <w:sz w:val="25"/>
                <w:szCs w:val="25"/>
                <w:highlight w:val="none"/>
              </w:rPr>
            </w:pPr>
          </w:p>
        </w:tc>
      </w:tr>
      <w:tr w14:paraId="67713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1" w:hRule="atLeast"/>
        </w:trPr>
        <w:tc>
          <w:tcPr>
            <w:tcW w:w="8676" w:type="dxa"/>
            <w:gridSpan w:val="7"/>
            <w:vAlign w:val="center"/>
          </w:tcPr>
          <w:p w14:paraId="3FA992CA">
            <w:pPr>
              <w:tabs>
                <w:tab w:val="left" w:pos="993"/>
              </w:tabs>
              <w:adjustRightInd w:val="0"/>
              <w:snapToGrid w:val="0"/>
              <w:jc w:val="center"/>
              <w:rPr>
                <w:rFonts w:hint="eastAsia" w:ascii="宋体" w:hAnsi="宋体"/>
                <w:sz w:val="25"/>
                <w:szCs w:val="25"/>
                <w:highlight w:val="none"/>
              </w:rPr>
            </w:pPr>
            <w:r>
              <w:rPr>
                <w:rFonts w:ascii="宋体" w:hAnsi="宋体"/>
                <w:sz w:val="25"/>
                <w:szCs w:val="25"/>
                <w:highlight w:val="none"/>
              </w:rPr>
              <w:t>2.拟派往本招标工程项目的总监和监理人员</w:t>
            </w:r>
          </w:p>
        </w:tc>
      </w:tr>
      <w:tr w14:paraId="02CDE5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2" w:hRule="atLeast"/>
        </w:trPr>
        <w:tc>
          <w:tcPr>
            <w:tcW w:w="2808" w:type="dxa"/>
            <w:vMerge w:val="restart"/>
          </w:tcPr>
          <w:p w14:paraId="7D388B01">
            <w:pPr>
              <w:tabs>
                <w:tab w:val="left" w:pos="993"/>
              </w:tabs>
              <w:adjustRightInd w:val="0"/>
              <w:snapToGrid w:val="0"/>
              <w:rPr>
                <w:rFonts w:hint="eastAsia" w:ascii="宋体" w:hAnsi="宋体"/>
                <w:sz w:val="25"/>
                <w:szCs w:val="25"/>
                <w:highlight w:val="none"/>
              </w:rPr>
            </w:pPr>
            <w:r>
              <w:rPr>
                <w:rFonts w:ascii="宋体" w:hAnsi="宋体"/>
                <w:sz w:val="25"/>
                <w:szCs w:val="25"/>
                <w:highlight w:val="none"/>
              </w:rPr>
              <mc:AlternateContent>
                <mc:Choice Requires="wps">
                  <w:drawing>
                    <wp:anchor distT="0" distB="0" distL="114300" distR="114300" simplePos="0" relativeHeight="251659264" behindDoc="0" locked="0" layoutInCell="1" allowOverlap="1">
                      <wp:simplePos x="0" y="0"/>
                      <wp:positionH relativeFrom="column">
                        <wp:posOffset>228600</wp:posOffset>
                      </wp:positionH>
                      <wp:positionV relativeFrom="paragraph">
                        <wp:posOffset>41275</wp:posOffset>
                      </wp:positionV>
                      <wp:extent cx="1485900" cy="693420"/>
                      <wp:effectExtent l="1905" t="4445" r="7620" b="6985"/>
                      <wp:wrapNone/>
                      <wp:docPr id="2"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1485900" cy="69342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18pt;margin-top:3.25pt;height:54.6pt;width:117pt;z-index:251659264;mso-width-relative:page;mso-height-relative:page;" filled="f" stroked="t" coordsize="21600,21600" o:gfxdata="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kHIdVtYAAAAIAQAADwAAAAAAAAABACAAAAAiAAAAZHJzL2Rvd25yZXYueG1sUEsB&#10;AhQAFAAAAAgAh07iQCUOzwb3AQAAyAMAAA4AAAAAAAAAAQAgAAAAJQEAAGRycy9lMm9Eb2MueG1s&#10;UEsFBgAAAAAGAAYAWQEAAI4FAAAAAA==&#10;">
                      <v:fill on="f" focussize="0,0"/>
                      <v:stroke color="#000000" joinstyle="round"/>
                      <v:imagedata o:title=""/>
                      <o:lock v:ext="edit" aspectratio="f"/>
                    </v:line>
                  </w:pict>
                </mc:Fallback>
              </mc:AlternateContent>
            </w:r>
            <w:r>
              <w:rPr>
                <w:rFonts w:ascii="宋体" w:hAnsi="宋体"/>
                <w:sz w:val="25"/>
                <w:szCs w:val="25"/>
                <w:highlight w:val="none"/>
              </w:rPr>
              <w:t xml:space="preserve">                经历</w:t>
            </w:r>
          </w:p>
          <w:p w14:paraId="7D398EB6">
            <w:pPr>
              <w:tabs>
                <w:tab w:val="left" w:pos="993"/>
              </w:tabs>
              <w:adjustRightInd w:val="0"/>
              <w:snapToGrid w:val="0"/>
              <w:rPr>
                <w:rFonts w:hint="eastAsia" w:ascii="宋体" w:hAnsi="宋体"/>
                <w:sz w:val="25"/>
                <w:szCs w:val="25"/>
                <w:highlight w:val="none"/>
              </w:rPr>
            </w:pPr>
            <w:r>
              <w:rPr>
                <w:rFonts w:ascii="宋体" w:hAnsi="宋体"/>
                <w:sz w:val="25"/>
                <w:szCs w:val="25"/>
                <w:highlight w:val="none"/>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132080</wp:posOffset>
                      </wp:positionV>
                      <wp:extent cx="1717040" cy="389890"/>
                      <wp:effectExtent l="1270" t="4445" r="5715" b="5715"/>
                      <wp:wrapNone/>
                      <wp:docPr id="1" name="直接连接符 1"/>
                      <wp:cNvGraphicFramePr/>
                      <a:graphic xmlns:a="http://schemas.openxmlformats.org/drawingml/2006/main">
                        <a:graphicData uri="http://schemas.microsoft.com/office/word/2010/wordprocessingShape">
                          <wps:wsp>
                            <wps:cNvCnPr>
                              <a:cxnSpLocks noChangeShapeType="1"/>
                            </wps:cNvCnPr>
                            <wps:spPr bwMode="auto">
                              <a:xfrm>
                                <a:off x="0" y="0"/>
                                <a:ext cx="1717040" cy="389890"/>
                              </a:xfrm>
                              <a:prstGeom prst="line">
                                <a:avLst/>
                              </a:prstGeom>
                              <a:noFill/>
                              <a:ln w="9525" cmpd="sng">
                                <a:solidFill>
                                  <a:srgbClr val="000000"/>
                                </a:solidFill>
                                <a:round/>
                              </a:ln>
                              <a:effectLst/>
                            </wps:spPr>
                            <wps:bodyPr/>
                          </wps:wsp>
                        </a:graphicData>
                      </a:graphic>
                    </wp:anchor>
                  </w:drawing>
                </mc:Choice>
                <mc:Fallback>
                  <w:pict>
                    <v:line id="_x0000_s1026" o:spid="_x0000_s1026" o:spt="20" style="position:absolute;left:0pt;margin-left:0pt;margin-top:10.4pt;height:30.7pt;width:135.2pt;z-index:251660288;mso-width-relative:page;mso-height-relative:page;" filled="f" stroked="t" coordsize="21600,21600" o:gfxdata="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WbeN7tQAAAAGAQAADwAAAAAAAAABACAAAAAiAAAAZHJzL2Rvd25yZXYueG1sUEsBAhQA&#10;FAAAAAgAh07iQECt9Hr2AQAAyAMAAA4AAAAAAAAAAQAgAAAAIwEAAGRycy9lMm9Eb2MueG1sUEsF&#10;BgAAAAAGAAYAWQEAAIsFAAAAAA==&#10;">
                      <v:fill on="f" focussize="0,0"/>
                      <v:stroke color="#000000" joinstyle="round"/>
                      <v:imagedata o:title=""/>
                      <o:lock v:ext="edit" aspectratio="f"/>
                    </v:line>
                  </w:pict>
                </mc:Fallback>
              </mc:AlternateContent>
            </w:r>
            <w:r>
              <w:rPr>
                <w:rFonts w:ascii="宋体" w:hAnsi="宋体"/>
                <w:sz w:val="25"/>
                <w:szCs w:val="25"/>
                <w:highlight w:val="none"/>
              </w:rPr>
              <w:t xml:space="preserve">    数量</w:t>
            </w:r>
          </w:p>
          <w:p w14:paraId="2424C4F2">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人员类别</w:t>
            </w:r>
          </w:p>
        </w:tc>
        <w:tc>
          <w:tcPr>
            <w:tcW w:w="5868" w:type="dxa"/>
            <w:gridSpan w:val="6"/>
            <w:vAlign w:val="center"/>
          </w:tcPr>
          <w:p w14:paraId="31A42FE3">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从事本专业工作时间</w:t>
            </w:r>
          </w:p>
        </w:tc>
      </w:tr>
      <w:tr w14:paraId="3A5E8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trPr>
        <w:tc>
          <w:tcPr>
            <w:tcW w:w="2808" w:type="dxa"/>
            <w:vMerge w:val="continue"/>
          </w:tcPr>
          <w:p w14:paraId="2FE043D5">
            <w:pPr>
              <w:tabs>
                <w:tab w:val="left" w:pos="993"/>
              </w:tabs>
              <w:adjustRightInd w:val="0"/>
              <w:snapToGrid w:val="0"/>
              <w:rPr>
                <w:rFonts w:hint="eastAsia" w:ascii="宋体" w:hAnsi="宋体"/>
                <w:sz w:val="25"/>
                <w:szCs w:val="25"/>
                <w:highlight w:val="none"/>
              </w:rPr>
            </w:pPr>
          </w:p>
        </w:tc>
        <w:tc>
          <w:tcPr>
            <w:tcW w:w="1956" w:type="dxa"/>
            <w:gridSpan w:val="2"/>
            <w:vAlign w:val="center"/>
          </w:tcPr>
          <w:p w14:paraId="499700B9">
            <w:pPr>
              <w:tabs>
                <w:tab w:val="left" w:pos="993"/>
              </w:tabs>
              <w:adjustRightInd w:val="0"/>
              <w:snapToGrid w:val="0"/>
              <w:jc w:val="center"/>
              <w:rPr>
                <w:rFonts w:hint="eastAsia" w:ascii="宋体" w:hAnsi="宋体"/>
                <w:sz w:val="25"/>
                <w:szCs w:val="25"/>
                <w:highlight w:val="none"/>
              </w:rPr>
            </w:pPr>
            <w:r>
              <w:rPr>
                <w:rFonts w:ascii="宋体" w:hAnsi="宋体"/>
                <w:sz w:val="25"/>
                <w:szCs w:val="25"/>
                <w:highlight w:val="none"/>
              </w:rPr>
              <w:t>10年以上</w:t>
            </w:r>
          </w:p>
        </w:tc>
        <w:tc>
          <w:tcPr>
            <w:tcW w:w="1956" w:type="dxa"/>
            <w:gridSpan w:val="2"/>
            <w:vAlign w:val="center"/>
          </w:tcPr>
          <w:p w14:paraId="4103887B">
            <w:pPr>
              <w:tabs>
                <w:tab w:val="left" w:pos="993"/>
              </w:tabs>
              <w:adjustRightInd w:val="0"/>
              <w:snapToGrid w:val="0"/>
              <w:jc w:val="center"/>
              <w:rPr>
                <w:rFonts w:hint="eastAsia" w:ascii="宋体" w:hAnsi="宋体"/>
                <w:sz w:val="25"/>
                <w:szCs w:val="25"/>
                <w:highlight w:val="none"/>
              </w:rPr>
            </w:pPr>
            <w:r>
              <w:rPr>
                <w:rFonts w:ascii="宋体" w:hAnsi="宋体"/>
                <w:sz w:val="25"/>
                <w:szCs w:val="25"/>
                <w:highlight w:val="none"/>
              </w:rPr>
              <w:t>5年至10年</w:t>
            </w:r>
          </w:p>
        </w:tc>
        <w:tc>
          <w:tcPr>
            <w:tcW w:w="1956" w:type="dxa"/>
            <w:gridSpan w:val="2"/>
            <w:vAlign w:val="center"/>
          </w:tcPr>
          <w:p w14:paraId="3F97B744">
            <w:pPr>
              <w:tabs>
                <w:tab w:val="left" w:pos="993"/>
              </w:tabs>
              <w:adjustRightInd w:val="0"/>
              <w:snapToGrid w:val="0"/>
              <w:jc w:val="center"/>
              <w:rPr>
                <w:rFonts w:hint="eastAsia" w:ascii="宋体" w:hAnsi="宋体"/>
                <w:sz w:val="25"/>
                <w:szCs w:val="25"/>
                <w:highlight w:val="none"/>
              </w:rPr>
            </w:pPr>
            <w:r>
              <w:rPr>
                <w:rFonts w:ascii="宋体" w:hAnsi="宋体"/>
                <w:sz w:val="25"/>
                <w:szCs w:val="25"/>
                <w:highlight w:val="none"/>
              </w:rPr>
              <w:t>5年以下</w:t>
            </w:r>
          </w:p>
        </w:tc>
      </w:tr>
      <w:tr w14:paraId="63F9B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57FC4E3E">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总监理工程师</w:t>
            </w:r>
          </w:p>
        </w:tc>
        <w:tc>
          <w:tcPr>
            <w:tcW w:w="1956" w:type="dxa"/>
            <w:gridSpan w:val="2"/>
            <w:vAlign w:val="center"/>
          </w:tcPr>
          <w:p w14:paraId="05529078">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4B7D0D4E">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17744EA4">
            <w:pPr>
              <w:tabs>
                <w:tab w:val="left" w:pos="993"/>
              </w:tabs>
              <w:adjustRightInd w:val="0"/>
              <w:snapToGrid w:val="0"/>
              <w:jc w:val="center"/>
              <w:rPr>
                <w:rFonts w:hint="eastAsia" w:ascii="宋体" w:hAnsi="宋体"/>
                <w:sz w:val="25"/>
                <w:szCs w:val="25"/>
                <w:highlight w:val="none"/>
              </w:rPr>
            </w:pPr>
          </w:p>
        </w:tc>
      </w:tr>
      <w:tr w14:paraId="2CD069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7D5DCD79">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专业监理工程师</w:t>
            </w:r>
          </w:p>
        </w:tc>
        <w:tc>
          <w:tcPr>
            <w:tcW w:w="1956" w:type="dxa"/>
            <w:gridSpan w:val="2"/>
            <w:vAlign w:val="center"/>
          </w:tcPr>
          <w:p w14:paraId="12A0A281">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3786F8F8">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500A0E38">
            <w:pPr>
              <w:tabs>
                <w:tab w:val="left" w:pos="993"/>
              </w:tabs>
              <w:adjustRightInd w:val="0"/>
              <w:snapToGrid w:val="0"/>
              <w:jc w:val="center"/>
              <w:rPr>
                <w:rFonts w:hint="eastAsia" w:ascii="宋体" w:hAnsi="宋体"/>
                <w:sz w:val="25"/>
                <w:szCs w:val="25"/>
                <w:highlight w:val="none"/>
              </w:rPr>
            </w:pPr>
          </w:p>
        </w:tc>
      </w:tr>
      <w:tr w14:paraId="2ED79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525F3C89">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监理员</w:t>
            </w:r>
          </w:p>
        </w:tc>
        <w:tc>
          <w:tcPr>
            <w:tcW w:w="1956" w:type="dxa"/>
            <w:gridSpan w:val="2"/>
            <w:vAlign w:val="center"/>
          </w:tcPr>
          <w:p w14:paraId="2AA22A2A">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2A38514B">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4D938163">
            <w:pPr>
              <w:tabs>
                <w:tab w:val="left" w:pos="993"/>
              </w:tabs>
              <w:adjustRightInd w:val="0"/>
              <w:snapToGrid w:val="0"/>
              <w:jc w:val="center"/>
              <w:rPr>
                <w:rFonts w:hint="eastAsia" w:ascii="宋体" w:hAnsi="宋体"/>
                <w:sz w:val="25"/>
                <w:szCs w:val="25"/>
                <w:highlight w:val="none"/>
              </w:rPr>
            </w:pPr>
          </w:p>
        </w:tc>
      </w:tr>
      <w:tr w14:paraId="730F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1FAE9C16">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w:t>
            </w:r>
          </w:p>
        </w:tc>
        <w:tc>
          <w:tcPr>
            <w:tcW w:w="1956" w:type="dxa"/>
            <w:gridSpan w:val="2"/>
            <w:vAlign w:val="center"/>
          </w:tcPr>
          <w:p w14:paraId="08A6B8BC">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7F09B55F">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327FFCBE">
            <w:pPr>
              <w:tabs>
                <w:tab w:val="left" w:pos="993"/>
              </w:tabs>
              <w:adjustRightInd w:val="0"/>
              <w:snapToGrid w:val="0"/>
              <w:jc w:val="center"/>
              <w:rPr>
                <w:rFonts w:hint="eastAsia" w:ascii="宋体" w:hAnsi="宋体"/>
                <w:sz w:val="25"/>
                <w:szCs w:val="25"/>
                <w:highlight w:val="none"/>
              </w:rPr>
            </w:pPr>
          </w:p>
        </w:tc>
      </w:tr>
      <w:tr w14:paraId="13E1E3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3F9E3BB8">
            <w:pPr>
              <w:tabs>
                <w:tab w:val="left" w:pos="993"/>
              </w:tabs>
              <w:adjustRightInd w:val="0"/>
              <w:snapToGrid w:val="0"/>
              <w:rPr>
                <w:rFonts w:hint="eastAsia" w:ascii="宋体" w:hAnsi="宋体"/>
                <w:sz w:val="25"/>
                <w:szCs w:val="25"/>
                <w:highlight w:val="none"/>
              </w:rPr>
            </w:pPr>
          </w:p>
        </w:tc>
        <w:tc>
          <w:tcPr>
            <w:tcW w:w="1956" w:type="dxa"/>
            <w:gridSpan w:val="2"/>
            <w:vAlign w:val="center"/>
          </w:tcPr>
          <w:p w14:paraId="3465E978">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44BA8273">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422B5829">
            <w:pPr>
              <w:tabs>
                <w:tab w:val="left" w:pos="993"/>
              </w:tabs>
              <w:adjustRightInd w:val="0"/>
              <w:snapToGrid w:val="0"/>
              <w:jc w:val="center"/>
              <w:rPr>
                <w:rFonts w:hint="eastAsia" w:ascii="宋体" w:hAnsi="宋体"/>
                <w:sz w:val="25"/>
                <w:szCs w:val="25"/>
                <w:highlight w:val="none"/>
              </w:rPr>
            </w:pPr>
          </w:p>
        </w:tc>
      </w:tr>
      <w:tr w14:paraId="6714A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5BDADD76">
            <w:pPr>
              <w:tabs>
                <w:tab w:val="left" w:pos="993"/>
              </w:tabs>
              <w:adjustRightInd w:val="0"/>
              <w:snapToGrid w:val="0"/>
              <w:rPr>
                <w:rFonts w:hint="eastAsia" w:ascii="宋体" w:hAnsi="宋体"/>
                <w:sz w:val="25"/>
                <w:szCs w:val="25"/>
                <w:highlight w:val="none"/>
              </w:rPr>
            </w:pPr>
          </w:p>
        </w:tc>
        <w:tc>
          <w:tcPr>
            <w:tcW w:w="1956" w:type="dxa"/>
            <w:gridSpan w:val="2"/>
            <w:vAlign w:val="center"/>
          </w:tcPr>
          <w:p w14:paraId="766EF0CC">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1918C8C2">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66DA7DAF">
            <w:pPr>
              <w:tabs>
                <w:tab w:val="left" w:pos="993"/>
              </w:tabs>
              <w:adjustRightInd w:val="0"/>
              <w:snapToGrid w:val="0"/>
              <w:jc w:val="center"/>
              <w:rPr>
                <w:rFonts w:hint="eastAsia" w:ascii="宋体" w:hAnsi="宋体"/>
                <w:sz w:val="25"/>
                <w:szCs w:val="25"/>
                <w:highlight w:val="none"/>
              </w:rPr>
            </w:pPr>
          </w:p>
        </w:tc>
      </w:tr>
      <w:tr w14:paraId="3747A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1D50E27E">
            <w:pPr>
              <w:tabs>
                <w:tab w:val="left" w:pos="993"/>
              </w:tabs>
              <w:adjustRightInd w:val="0"/>
              <w:snapToGrid w:val="0"/>
              <w:rPr>
                <w:rFonts w:hint="eastAsia" w:ascii="宋体" w:hAnsi="宋体"/>
                <w:sz w:val="25"/>
                <w:szCs w:val="25"/>
                <w:highlight w:val="none"/>
              </w:rPr>
            </w:pPr>
          </w:p>
        </w:tc>
        <w:tc>
          <w:tcPr>
            <w:tcW w:w="1956" w:type="dxa"/>
            <w:gridSpan w:val="2"/>
            <w:vAlign w:val="center"/>
          </w:tcPr>
          <w:p w14:paraId="430DCBF2">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0355EA65">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120DD240">
            <w:pPr>
              <w:tabs>
                <w:tab w:val="left" w:pos="993"/>
              </w:tabs>
              <w:adjustRightInd w:val="0"/>
              <w:snapToGrid w:val="0"/>
              <w:jc w:val="center"/>
              <w:rPr>
                <w:rFonts w:hint="eastAsia" w:ascii="宋体" w:hAnsi="宋体"/>
                <w:sz w:val="25"/>
                <w:szCs w:val="25"/>
                <w:highlight w:val="none"/>
              </w:rPr>
            </w:pPr>
          </w:p>
        </w:tc>
      </w:tr>
      <w:tr w14:paraId="45BFC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52A55846">
            <w:pPr>
              <w:tabs>
                <w:tab w:val="left" w:pos="993"/>
              </w:tabs>
              <w:adjustRightInd w:val="0"/>
              <w:snapToGrid w:val="0"/>
              <w:rPr>
                <w:rFonts w:hint="eastAsia" w:ascii="宋体" w:hAnsi="宋体"/>
                <w:sz w:val="25"/>
                <w:szCs w:val="25"/>
                <w:highlight w:val="none"/>
              </w:rPr>
            </w:pPr>
          </w:p>
        </w:tc>
        <w:tc>
          <w:tcPr>
            <w:tcW w:w="1956" w:type="dxa"/>
            <w:gridSpan w:val="2"/>
            <w:vAlign w:val="center"/>
          </w:tcPr>
          <w:p w14:paraId="2C384C6C">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06D8A0A8">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3F980334">
            <w:pPr>
              <w:tabs>
                <w:tab w:val="left" w:pos="993"/>
              </w:tabs>
              <w:adjustRightInd w:val="0"/>
              <w:snapToGrid w:val="0"/>
              <w:jc w:val="center"/>
              <w:rPr>
                <w:rFonts w:hint="eastAsia" w:ascii="宋体" w:hAnsi="宋体"/>
                <w:sz w:val="25"/>
                <w:szCs w:val="25"/>
                <w:highlight w:val="none"/>
              </w:rPr>
            </w:pPr>
          </w:p>
        </w:tc>
      </w:tr>
      <w:tr w14:paraId="0C89BA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6971D101">
            <w:pPr>
              <w:tabs>
                <w:tab w:val="left" w:pos="993"/>
              </w:tabs>
              <w:adjustRightInd w:val="0"/>
              <w:snapToGrid w:val="0"/>
              <w:rPr>
                <w:rFonts w:hint="eastAsia" w:ascii="宋体" w:hAnsi="宋体"/>
                <w:sz w:val="25"/>
                <w:szCs w:val="25"/>
                <w:highlight w:val="none"/>
              </w:rPr>
            </w:pPr>
          </w:p>
        </w:tc>
        <w:tc>
          <w:tcPr>
            <w:tcW w:w="1956" w:type="dxa"/>
            <w:gridSpan w:val="2"/>
            <w:vAlign w:val="center"/>
          </w:tcPr>
          <w:p w14:paraId="4E6C1570">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237F501E">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66314DFC">
            <w:pPr>
              <w:tabs>
                <w:tab w:val="left" w:pos="993"/>
              </w:tabs>
              <w:adjustRightInd w:val="0"/>
              <w:snapToGrid w:val="0"/>
              <w:jc w:val="center"/>
              <w:rPr>
                <w:rFonts w:hint="eastAsia" w:ascii="宋体" w:hAnsi="宋体"/>
                <w:sz w:val="25"/>
                <w:szCs w:val="25"/>
                <w:highlight w:val="none"/>
              </w:rPr>
            </w:pPr>
          </w:p>
        </w:tc>
      </w:tr>
      <w:tr w14:paraId="2E00DB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1AC4A74E">
            <w:pPr>
              <w:tabs>
                <w:tab w:val="left" w:pos="993"/>
              </w:tabs>
              <w:adjustRightInd w:val="0"/>
              <w:snapToGrid w:val="0"/>
              <w:rPr>
                <w:rFonts w:hint="eastAsia" w:ascii="宋体" w:hAnsi="宋体"/>
                <w:sz w:val="25"/>
                <w:szCs w:val="25"/>
                <w:highlight w:val="none"/>
              </w:rPr>
            </w:pPr>
          </w:p>
        </w:tc>
        <w:tc>
          <w:tcPr>
            <w:tcW w:w="1956" w:type="dxa"/>
            <w:gridSpan w:val="2"/>
            <w:vAlign w:val="center"/>
          </w:tcPr>
          <w:p w14:paraId="055316E8">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5FA28544">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78DF6A60">
            <w:pPr>
              <w:tabs>
                <w:tab w:val="left" w:pos="993"/>
              </w:tabs>
              <w:adjustRightInd w:val="0"/>
              <w:snapToGrid w:val="0"/>
              <w:jc w:val="center"/>
              <w:rPr>
                <w:rFonts w:hint="eastAsia" w:ascii="宋体" w:hAnsi="宋体"/>
                <w:sz w:val="25"/>
                <w:szCs w:val="25"/>
                <w:highlight w:val="none"/>
              </w:rPr>
            </w:pPr>
          </w:p>
        </w:tc>
      </w:tr>
      <w:tr w14:paraId="55D45B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71F3F25C">
            <w:pPr>
              <w:tabs>
                <w:tab w:val="left" w:pos="993"/>
              </w:tabs>
              <w:adjustRightInd w:val="0"/>
              <w:snapToGrid w:val="0"/>
              <w:rPr>
                <w:rFonts w:hint="eastAsia" w:ascii="宋体" w:hAnsi="宋体"/>
                <w:sz w:val="25"/>
                <w:szCs w:val="25"/>
                <w:highlight w:val="none"/>
              </w:rPr>
            </w:pPr>
          </w:p>
        </w:tc>
        <w:tc>
          <w:tcPr>
            <w:tcW w:w="1956" w:type="dxa"/>
            <w:gridSpan w:val="2"/>
            <w:vAlign w:val="center"/>
          </w:tcPr>
          <w:p w14:paraId="36A5A577">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0BC98B65">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4DF547E8">
            <w:pPr>
              <w:tabs>
                <w:tab w:val="left" w:pos="993"/>
              </w:tabs>
              <w:adjustRightInd w:val="0"/>
              <w:snapToGrid w:val="0"/>
              <w:jc w:val="center"/>
              <w:rPr>
                <w:rFonts w:hint="eastAsia" w:ascii="宋体" w:hAnsi="宋体"/>
                <w:sz w:val="25"/>
                <w:szCs w:val="25"/>
                <w:highlight w:val="none"/>
              </w:rPr>
            </w:pPr>
          </w:p>
        </w:tc>
      </w:tr>
      <w:tr w14:paraId="07FF2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4EBAF3FD">
            <w:pPr>
              <w:tabs>
                <w:tab w:val="left" w:pos="993"/>
              </w:tabs>
              <w:adjustRightInd w:val="0"/>
              <w:snapToGrid w:val="0"/>
              <w:rPr>
                <w:rFonts w:hint="eastAsia" w:ascii="宋体" w:hAnsi="宋体"/>
                <w:sz w:val="25"/>
                <w:szCs w:val="25"/>
                <w:highlight w:val="none"/>
              </w:rPr>
            </w:pPr>
          </w:p>
        </w:tc>
        <w:tc>
          <w:tcPr>
            <w:tcW w:w="1956" w:type="dxa"/>
            <w:gridSpan w:val="2"/>
            <w:vAlign w:val="center"/>
          </w:tcPr>
          <w:p w14:paraId="752F098C">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288E3B7E">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738D1F85">
            <w:pPr>
              <w:tabs>
                <w:tab w:val="left" w:pos="993"/>
              </w:tabs>
              <w:adjustRightInd w:val="0"/>
              <w:snapToGrid w:val="0"/>
              <w:jc w:val="center"/>
              <w:rPr>
                <w:rFonts w:hint="eastAsia" w:ascii="宋体" w:hAnsi="宋体"/>
                <w:sz w:val="25"/>
                <w:szCs w:val="25"/>
                <w:highlight w:val="none"/>
              </w:rPr>
            </w:pPr>
          </w:p>
        </w:tc>
      </w:tr>
      <w:tr w14:paraId="4C123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638EB379">
            <w:pPr>
              <w:tabs>
                <w:tab w:val="left" w:pos="993"/>
              </w:tabs>
              <w:adjustRightInd w:val="0"/>
              <w:snapToGrid w:val="0"/>
              <w:rPr>
                <w:rFonts w:hint="eastAsia" w:ascii="宋体" w:hAnsi="宋体"/>
                <w:sz w:val="25"/>
                <w:szCs w:val="25"/>
                <w:highlight w:val="none"/>
              </w:rPr>
            </w:pPr>
          </w:p>
        </w:tc>
        <w:tc>
          <w:tcPr>
            <w:tcW w:w="1956" w:type="dxa"/>
            <w:gridSpan w:val="2"/>
            <w:vAlign w:val="center"/>
          </w:tcPr>
          <w:p w14:paraId="74881A65">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2469950C">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0187A6AF">
            <w:pPr>
              <w:tabs>
                <w:tab w:val="left" w:pos="993"/>
              </w:tabs>
              <w:adjustRightInd w:val="0"/>
              <w:snapToGrid w:val="0"/>
              <w:jc w:val="center"/>
              <w:rPr>
                <w:rFonts w:hint="eastAsia" w:ascii="宋体" w:hAnsi="宋体"/>
                <w:sz w:val="25"/>
                <w:szCs w:val="25"/>
                <w:highlight w:val="none"/>
              </w:rPr>
            </w:pPr>
          </w:p>
        </w:tc>
      </w:tr>
      <w:tr w14:paraId="03256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808" w:type="dxa"/>
          </w:tcPr>
          <w:p w14:paraId="722E165E">
            <w:pPr>
              <w:tabs>
                <w:tab w:val="left" w:pos="993"/>
              </w:tabs>
              <w:adjustRightInd w:val="0"/>
              <w:snapToGrid w:val="0"/>
              <w:rPr>
                <w:rFonts w:hint="eastAsia" w:ascii="宋体" w:hAnsi="宋体"/>
                <w:sz w:val="25"/>
                <w:szCs w:val="25"/>
                <w:highlight w:val="none"/>
              </w:rPr>
            </w:pPr>
            <w:r>
              <w:rPr>
                <w:rFonts w:hint="eastAsia" w:ascii="宋体" w:hAnsi="宋体"/>
                <w:sz w:val="25"/>
                <w:szCs w:val="25"/>
                <w:highlight w:val="none"/>
              </w:rPr>
              <w:t>…</w:t>
            </w:r>
          </w:p>
        </w:tc>
        <w:tc>
          <w:tcPr>
            <w:tcW w:w="1956" w:type="dxa"/>
            <w:gridSpan w:val="2"/>
            <w:vAlign w:val="center"/>
          </w:tcPr>
          <w:p w14:paraId="6D1D0B0F">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0E3E227B">
            <w:pPr>
              <w:tabs>
                <w:tab w:val="left" w:pos="993"/>
              </w:tabs>
              <w:adjustRightInd w:val="0"/>
              <w:snapToGrid w:val="0"/>
              <w:jc w:val="center"/>
              <w:rPr>
                <w:rFonts w:hint="eastAsia" w:ascii="宋体" w:hAnsi="宋体"/>
                <w:sz w:val="25"/>
                <w:szCs w:val="25"/>
                <w:highlight w:val="none"/>
              </w:rPr>
            </w:pPr>
          </w:p>
        </w:tc>
        <w:tc>
          <w:tcPr>
            <w:tcW w:w="1956" w:type="dxa"/>
            <w:gridSpan w:val="2"/>
            <w:vAlign w:val="center"/>
          </w:tcPr>
          <w:p w14:paraId="00BD8F0C">
            <w:pPr>
              <w:tabs>
                <w:tab w:val="left" w:pos="993"/>
              </w:tabs>
              <w:adjustRightInd w:val="0"/>
              <w:snapToGrid w:val="0"/>
              <w:jc w:val="center"/>
              <w:rPr>
                <w:rFonts w:hint="eastAsia" w:ascii="宋体" w:hAnsi="宋体"/>
                <w:sz w:val="25"/>
                <w:szCs w:val="25"/>
                <w:highlight w:val="none"/>
              </w:rPr>
            </w:pPr>
          </w:p>
        </w:tc>
      </w:tr>
    </w:tbl>
    <w:p w14:paraId="4C2C8A83">
      <w:pPr>
        <w:tabs>
          <w:tab w:val="left" w:pos="993"/>
        </w:tabs>
        <w:spacing w:line="360" w:lineRule="auto"/>
        <w:rPr>
          <w:rFonts w:hint="eastAsia" w:ascii="宋体" w:hAnsi="宋体"/>
          <w:bCs/>
          <w:sz w:val="25"/>
          <w:szCs w:val="25"/>
          <w:highlight w:val="none"/>
        </w:rPr>
      </w:pPr>
      <w:r>
        <w:rPr>
          <w:rFonts w:hint="eastAsia" w:ascii="宋体" w:hAnsi="宋体"/>
          <w:bCs/>
          <w:sz w:val="25"/>
          <w:szCs w:val="25"/>
          <w:highlight w:val="none"/>
        </w:rPr>
        <w:t>注：表内列举的管理人员、技术人员可随项目类型的不同而变化。</w:t>
      </w:r>
    </w:p>
    <w:p w14:paraId="63CAAEFF">
      <w:pPr>
        <w:tabs>
          <w:tab w:val="left" w:pos="993"/>
        </w:tabs>
        <w:spacing w:line="360" w:lineRule="auto"/>
        <w:rPr>
          <w:rFonts w:hint="eastAsia" w:ascii="宋体" w:hAnsi="宋体"/>
          <w:bCs/>
          <w:sz w:val="25"/>
          <w:szCs w:val="25"/>
          <w:highlight w:val="none"/>
        </w:rPr>
      </w:pPr>
    </w:p>
    <w:p w14:paraId="71A85156">
      <w:pPr>
        <w:tabs>
          <w:tab w:val="left" w:pos="993"/>
        </w:tabs>
        <w:spacing w:line="360" w:lineRule="auto"/>
        <w:rPr>
          <w:rFonts w:hint="eastAsia" w:ascii="宋体" w:hAnsi="宋体"/>
          <w:b/>
          <w:sz w:val="25"/>
          <w:szCs w:val="25"/>
          <w:highlight w:val="none"/>
        </w:rPr>
      </w:pPr>
      <w:r>
        <w:rPr>
          <w:rFonts w:hint="eastAsia" w:ascii="宋体" w:hAnsi="宋体"/>
          <w:b/>
          <w:sz w:val="25"/>
          <w:szCs w:val="25"/>
          <w:highlight w:val="none"/>
        </w:rPr>
        <w:t>附表</w:t>
      </w:r>
      <w:r>
        <w:rPr>
          <w:rFonts w:ascii="宋体" w:hAnsi="宋体"/>
          <w:b/>
          <w:sz w:val="25"/>
          <w:szCs w:val="25"/>
          <w:highlight w:val="none"/>
        </w:rPr>
        <w:t>3</w:t>
      </w:r>
    </w:p>
    <w:p w14:paraId="6145553D">
      <w:pPr>
        <w:tabs>
          <w:tab w:val="left" w:pos="993"/>
        </w:tabs>
        <w:spacing w:line="360" w:lineRule="auto"/>
        <w:jc w:val="center"/>
        <w:rPr>
          <w:rFonts w:hint="eastAsia" w:ascii="宋体" w:hAnsi="宋体"/>
          <w:b/>
          <w:sz w:val="32"/>
          <w:szCs w:val="32"/>
          <w:highlight w:val="none"/>
        </w:rPr>
      </w:pPr>
      <w:r>
        <w:rPr>
          <w:rFonts w:hint="eastAsia" w:ascii="宋体" w:hAnsi="宋体"/>
          <w:b/>
          <w:sz w:val="32"/>
          <w:szCs w:val="32"/>
          <w:highlight w:val="none"/>
        </w:rPr>
        <w:t>拟派往本招标工程总监理工程师简历表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426"/>
        <w:gridCol w:w="1419"/>
        <w:gridCol w:w="94"/>
        <w:gridCol w:w="176"/>
        <w:gridCol w:w="960"/>
        <w:gridCol w:w="105"/>
        <w:gridCol w:w="531"/>
        <w:gridCol w:w="979"/>
        <w:gridCol w:w="258"/>
        <w:gridCol w:w="888"/>
        <w:gridCol w:w="274"/>
        <w:gridCol w:w="1419"/>
      </w:tblGrid>
      <w:tr w14:paraId="7272E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3" w:type="dxa"/>
            <w:vAlign w:val="center"/>
          </w:tcPr>
          <w:p w14:paraId="3BE3EEE2">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姓名</w:t>
            </w:r>
          </w:p>
        </w:tc>
        <w:tc>
          <w:tcPr>
            <w:tcW w:w="2115" w:type="dxa"/>
            <w:gridSpan w:val="4"/>
            <w:vAlign w:val="center"/>
          </w:tcPr>
          <w:p w14:paraId="32503942">
            <w:pPr>
              <w:tabs>
                <w:tab w:val="left" w:pos="993"/>
              </w:tabs>
              <w:adjustRightInd w:val="0"/>
              <w:snapToGrid w:val="0"/>
              <w:jc w:val="center"/>
              <w:rPr>
                <w:rFonts w:hint="eastAsia" w:ascii="宋体" w:hAnsi="宋体"/>
                <w:sz w:val="25"/>
                <w:szCs w:val="25"/>
                <w:highlight w:val="none"/>
              </w:rPr>
            </w:pPr>
          </w:p>
        </w:tc>
        <w:tc>
          <w:tcPr>
            <w:tcW w:w="1065" w:type="dxa"/>
            <w:gridSpan w:val="2"/>
            <w:vAlign w:val="center"/>
          </w:tcPr>
          <w:p w14:paraId="4AB154B2">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性别</w:t>
            </w:r>
          </w:p>
        </w:tc>
        <w:tc>
          <w:tcPr>
            <w:tcW w:w="1768" w:type="dxa"/>
            <w:gridSpan w:val="3"/>
            <w:vAlign w:val="center"/>
          </w:tcPr>
          <w:p w14:paraId="100B0197">
            <w:pPr>
              <w:tabs>
                <w:tab w:val="left" w:pos="993"/>
              </w:tabs>
              <w:adjustRightInd w:val="0"/>
              <w:snapToGrid w:val="0"/>
              <w:jc w:val="center"/>
              <w:rPr>
                <w:rFonts w:hint="eastAsia" w:ascii="宋体" w:hAnsi="宋体"/>
                <w:sz w:val="25"/>
                <w:szCs w:val="25"/>
                <w:highlight w:val="none"/>
              </w:rPr>
            </w:pPr>
          </w:p>
        </w:tc>
        <w:tc>
          <w:tcPr>
            <w:tcW w:w="888" w:type="dxa"/>
            <w:vAlign w:val="center"/>
          </w:tcPr>
          <w:p w14:paraId="1148B7EE">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年龄</w:t>
            </w:r>
          </w:p>
        </w:tc>
        <w:tc>
          <w:tcPr>
            <w:tcW w:w="1693" w:type="dxa"/>
            <w:gridSpan w:val="2"/>
            <w:vAlign w:val="center"/>
          </w:tcPr>
          <w:p w14:paraId="2DC4D02C">
            <w:pPr>
              <w:tabs>
                <w:tab w:val="left" w:pos="993"/>
              </w:tabs>
              <w:adjustRightInd w:val="0"/>
              <w:snapToGrid w:val="0"/>
              <w:jc w:val="center"/>
              <w:rPr>
                <w:rFonts w:hint="eastAsia" w:ascii="宋体" w:hAnsi="宋体"/>
                <w:sz w:val="25"/>
                <w:szCs w:val="25"/>
                <w:highlight w:val="none"/>
              </w:rPr>
            </w:pPr>
          </w:p>
        </w:tc>
      </w:tr>
      <w:tr w14:paraId="26DCAD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93" w:type="dxa"/>
            <w:vAlign w:val="center"/>
          </w:tcPr>
          <w:p w14:paraId="3E6DAC1B">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职务</w:t>
            </w:r>
          </w:p>
        </w:tc>
        <w:tc>
          <w:tcPr>
            <w:tcW w:w="2115" w:type="dxa"/>
            <w:gridSpan w:val="4"/>
            <w:vAlign w:val="center"/>
          </w:tcPr>
          <w:p w14:paraId="10705091">
            <w:pPr>
              <w:tabs>
                <w:tab w:val="left" w:pos="993"/>
              </w:tabs>
              <w:adjustRightInd w:val="0"/>
              <w:snapToGrid w:val="0"/>
              <w:jc w:val="center"/>
              <w:rPr>
                <w:rFonts w:hint="eastAsia" w:ascii="宋体" w:hAnsi="宋体"/>
                <w:sz w:val="25"/>
                <w:szCs w:val="25"/>
                <w:highlight w:val="none"/>
              </w:rPr>
            </w:pPr>
          </w:p>
        </w:tc>
        <w:tc>
          <w:tcPr>
            <w:tcW w:w="1065" w:type="dxa"/>
            <w:gridSpan w:val="2"/>
            <w:vAlign w:val="center"/>
          </w:tcPr>
          <w:p w14:paraId="3FCF8C77">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职称</w:t>
            </w:r>
          </w:p>
        </w:tc>
        <w:tc>
          <w:tcPr>
            <w:tcW w:w="1768" w:type="dxa"/>
            <w:gridSpan w:val="3"/>
            <w:vAlign w:val="center"/>
          </w:tcPr>
          <w:p w14:paraId="184C7724">
            <w:pPr>
              <w:tabs>
                <w:tab w:val="left" w:pos="993"/>
              </w:tabs>
              <w:adjustRightInd w:val="0"/>
              <w:snapToGrid w:val="0"/>
              <w:jc w:val="center"/>
              <w:rPr>
                <w:rFonts w:hint="eastAsia" w:ascii="宋体" w:hAnsi="宋体"/>
                <w:sz w:val="25"/>
                <w:szCs w:val="25"/>
                <w:highlight w:val="none"/>
              </w:rPr>
            </w:pPr>
          </w:p>
        </w:tc>
        <w:tc>
          <w:tcPr>
            <w:tcW w:w="888" w:type="dxa"/>
            <w:vAlign w:val="center"/>
          </w:tcPr>
          <w:p w14:paraId="4883659D">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学历</w:t>
            </w:r>
          </w:p>
        </w:tc>
        <w:tc>
          <w:tcPr>
            <w:tcW w:w="1693" w:type="dxa"/>
            <w:gridSpan w:val="2"/>
            <w:vAlign w:val="center"/>
          </w:tcPr>
          <w:p w14:paraId="73DE0116">
            <w:pPr>
              <w:tabs>
                <w:tab w:val="left" w:pos="993"/>
              </w:tabs>
              <w:adjustRightInd w:val="0"/>
              <w:snapToGrid w:val="0"/>
              <w:jc w:val="center"/>
              <w:rPr>
                <w:rFonts w:hint="eastAsia" w:ascii="宋体" w:hAnsi="宋体"/>
                <w:sz w:val="25"/>
                <w:szCs w:val="25"/>
                <w:highlight w:val="none"/>
              </w:rPr>
            </w:pPr>
          </w:p>
        </w:tc>
      </w:tr>
      <w:tr w14:paraId="0AA006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32" w:type="dxa"/>
            <w:gridSpan w:val="4"/>
            <w:vAlign w:val="center"/>
          </w:tcPr>
          <w:p w14:paraId="7AE64E63">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参加工作时间</w:t>
            </w:r>
          </w:p>
        </w:tc>
        <w:tc>
          <w:tcPr>
            <w:tcW w:w="1772" w:type="dxa"/>
            <w:gridSpan w:val="4"/>
            <w:vAlign w:val="center"/>
          </w:tcPr>
          <w:p w14:paraId="705A274B">
            <w:pPr>
              <w:tabs>
                <w:tab w:val="left" w:pos="993"/>
              </w:tabs>
              <w:adjustRightInd w:val="0"/>
              <w:snapToGrid w:val="0"/>
              <w:jc w:val="center"/>
              <w:rPr>
                <w:rFonts w:hint="eastAsia" w:ascii="宋体" w:hAnsi="宋体"/>
                <w:sz w:val="25"/>
                <w:szCs w:val="25"/>
                <w:highlight w:val="none"/>
              </w:rPr>
            </w:pPr>
          </w:p>
        </w:tc>
        <w:tc>
          <w:tcPr>
            <w:tcW w:w="2399" w:type="dxa"/>
            <w:gridSpan w:val="4"/>
            <w:vAlign w:val="center"/>
          </w:tcPr>
          <w:p w14:paraId="4DA267D9">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担任项目总监</w:t>
            </w:r>
          </w:p>
          <w:p w14:paraId="6A76D68E">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年限</w:t>
            </w:r>
          </w:p>
        </w:tc>
        <w:tc>
          <w:tcPr>
            <w:tcW w:w="1419" w:type="dxa"/>
            <w:vAlign w:val="center"/>
          </w:tcPr>
          <w:p w14:paraId="6C1206E9">
            <w:pPr>
              <w:tabs>
                <w:tab w:val="left" w:pos="993"/>
              </w:tabs>
              <w:adjustRightInd w:val="0"/>
              <w:snapToGrid w:val="0"/>
              <w:jc w:val="center"/>
              <w:rPr>
                <w:rFonts w:hint="eastAsia" w:ascii="宋体" w:hAnsi="宋体"/>
                <w:sz w:val="25"/>
                <w:szCs w:val="25"/>
                <w:highlight w:val="none"/>
              </w:rPr>
            </w:pPr>
          </w:p>
        </w:tc>
      </w:tr>
      <w:tr w14:paraId="7B525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932" w:type="dxa"/>
            <w:gridSpan w:val="4"/>
            <w:vAlign w:val="center"/>
          </w:tcPr>
          <w:p w14:paraId="38176EE9">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总监注册证书编号</w:t>
            </w:r>
          </w:p>
        </w:tc>
        <w:tc>
          <w:tcPr>
            <w:tcW w:w="5590" w:type="dxa"/>
            <w:gridSpan w:val="9"/>
            <w:vAlign w:val="center"/>
          </w:tcPr>
          <w:p w14:paraId="7606BB74">
            <w:pPr>
              <w:tabs>
                <w:tab w:val="left" w:pos="993"/>
              </w:tabs>
              <w:adjustRightInd w:val="0"/>
              <w:snapToGrid w:val="0"/>
              <w:jc w:val="center"/>
              <w:rPr>
                <w:rFonts w:hint="eastAsia" w:ascii="宋体" w:hAnsi="宋体"/>
                <w:sz w:val="25"/>
                <w:szCs w:val="25"/>
                <w:highlight w:val="none"/>
              </w:rPr>
            </w:pPr>
          </w:p>
        </w:tc>
      </w:tr>
      <w:tr w14:paraId="1516B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13"/>
            <w:vAlign w:val="center"/>
          </w:tcPr>
          <w:p w14:paraId="20E1E4E4">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总监在建和已完工程项目情况</w:t>
            </w:r>
          </w:p>
        </w:tc>
      </w:tr>
      <w:tr w14:paraId="28544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22CEAB7E">
            <w:pPr>
              <w:tabs>
                <w:tab w:val="left" w:pos="993"/>
              </w:tabs>
              <w:adjustRightInd w:val="0"/>
              <w:snapToGrid w:val="0"/>
              <w:spacing w:line="360" w:lineRule="auto"/>
              <w:jc w:val="center"/>
              <w:rPr>
                <w:rFonts w:hint="eastAsia" w:ascii="宋体" w:hAnsi="宋体"/>
                <w:sz w:val="25"/>
                <w:szCs w:val="25"/>
                <w:highlight w:val="none"/>
              </w:rPr>
            </w:pPr>
            <w:r>
              <w:rPr>
                <w:rFonts w:hint="eastAsia" w:ascii="宋体" w:hAnsi="宋体"/>
                <w:sz w:val="25"/>
                <w:szCs w:val="25"/>
                <w:highlight w:val="none"/>
              </w:rPr>
              <w:t>建设单位</w:t>
            </w:r>
          </w:p>
        </w:tc>
        <w:tc>
          <w:tcPr>
            <w:tcW w:w="1419" w:type="dxa"/>
            <w:vAlign w:val="center"/>
          </w:tcPr>
          <w:p w14:paraId="6D95C9AD">
            <w:pPr>
              <w:tabs>
                <w:tab w:val="left" w:pos="993"/>
              </w:tabs>
              <w:adjustRightInd w:val="0"/>
              <w:snapToGrid w:val="0"/>
              <w:spacing w:line="360" w:lineRule="auto"/>
              <w:jc w:val="center"/>
              <w:rPr>
                <w:rFonts w:hint="eastAsia" w:ascii="宋体" w:hAnsi="宋体"/>
                <w:sz w:val="25"/>
                <w:szCs w:val="25"/>
                <w:highlight w:val="none"/>
              </w:rPr>
            </w:pPr>
            <w:r>
              <w:rPr>
                <w:rFonts w:hint="eastAsia" w:ascii="宋体" w:hAnsi="宋体"/>
                <w:sz w:val="25"/>
                <w:szCs w:val="25"/>
                <w:highlight w:val="none"/>
              </w:rPr>
              <w:t>项目名称</w:t>
            </w:r>
          </w:p>
        </w:tc>
        <w:tc>
          <w:tcPr>
            <w:tcW w:w="1230" w:type="dxa"/>
            <w:gridSpan w:val="3"/>
            <w:vAlign w:val="center"/>
          </w:tcPr>
          <w:p w14:paraId="2666E7F0">
            <w:pPr>
              <w:tabs>
                <w:tab w:val="left" w:pos="993"/>
              </w:tabs>
              <w:adjustRightInd w:val="0"/>
              <w:snapToGrid w:val="0"/>
              <w:spacing w:line="360" w:lineRule="auto"/>
              <w:jc w:val="center"/>
              <w:rPr>
                <w:rFonts w:hint="eastAsia" w:ascii="宋体" w:hAnsi="宋体"/>
                <w:sz w:val="25"/>
                <w:szCs w:val="25"/>
                <w:highlight w:val="none"/>
              </w:rPr>
            </w:pPr>
            <w:r>
              <w:rPr>
                <w:rFonts w:hint="eastAsia" w:ascii="宋体" w:hAnsi="宋体"/>
                <w:sz w:val="25"/>
                <w:szCs w:val="25"/>
                <w:highlight w:val="none"/>
              </w:rPr>
              <w:t>建设规模</w:t>
            </w:r>
          </w:p>
        </w:tc>
        <w:tc>
          <w:tcPr>
            <w:tcW w:w="1615" w:type="dxa"/>
            <w:gridSpan w:val="3"/>
            <w:vAlign w:val="center"/>
          </w:tcPr>
          <w:p w14:paraId="54DC9FDA">
            <w:pPr>
              <w:tabs>
                <w:tab w:val="left" w:pos="993"/>
              </w:tabs>
              <w:adjustRightInd w:val="0"/>
              <w:snapToGrid w:val="0"/>
              <w:spacing w:line="360" w:lineRule="auto"/>
              <w:jc w:val="center"/>
              <w:rPr>
                <w:rFonts w:hint="eastAsia" w:ascii="宋体" w:hAnsi="宋体"/>
                <w:sz w:val="25"/>
                <w:szCs w:val="25"/>
                <w:highlight w:val="none"/>
              </w:rPr>
            </w:pPr>
            <w:r>
              <w:rPr>
                <w:rFonts w:hint="eastAsia" w:ascii="宋体" w:hAnsi="宋体"/>
                <w:sz w:val="25"/>
                <w:szCs w:val="25"/>
                <w:highlight w:val="none"/>
              </w:rPr>
              <w:t>开、竣工日期</w:t>
            </w:r>
          </w:p>
        </w:tc>
        <w:tc>
          <w:tcPr>
            <w:tcW w:w="1420" w:type="dxa"/>
            <w:gridSpan w:val="3"/>
            <w:vAlign w:val="center"/>
          </w:tcPr>
          <w:p w14:paraId="2EED5AD8">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在建或</w:t>
            </w:r>
          </w:p>
          <w:p w14:paraId="62C2D27B">
            <w:pPr>
              <w:tabs>
                <w:tab w:val="left" w:pos="993"/>
              </w:tabs>
              <w:adjustRightInd w:val="0"/>
              <w:snapToGrid w:val="0"/>
              <w:jc w:val="center"/>
              <w:rPr>
                <w:rFonts w:hint="eastAsia" w:ascii="宋体" w:hAnsi="宋体"/>
                <w:sz w:val="25"/>
                <w:szCs w:val="25"/>
                <w:highlight w:val="none"/>
              </w:rPr>
            </w:pPr>
            <w:r>
              <w:rPr>
                <w:rFonts w:hint="eastAsia" w:ascii="宋体" w:hAnsi="宋体"/>
                <w:sz w:val="25"/>
                <w:szCs w:val="25"/>
                <w:highlight w:val="none"/>
              </w:rPr>
              <w:t>已完</w:t>
            </w:r>
          </w:p>
        </w:tc>
        <w:tc>
          <w:tcPr>
            <w:tcW w:w="1419" w:type="dxa"/>
            <w:vAlign w:val="center"/>
          </w:tcPr>
          <w:p w14:paraId="6711937F">
            <w:pPr>
              <w:tabs>
                <w:tab w:val="left" w:pos="993"/>
              </w:tabs>
              <w:adjustRightInd w:val="0"/>
              <w:snapToGrid w:val="0"/>
              <w:spacing w:line="360" w:lineRule="auto"/>
              <w:jc w:val="center"/>
              <w:rPr>
                <w:rFonts w:hint="eastAsia" w:ascii="宋体" w:hAnsi="宋体"/>
                <w:sz w:val="25"/>
                <w:szCs w:val="25"/>
                <w:highlight w:val="none"/>
              </w:rPr>
            </w:pPr>
            <w:r>
              <w:rPr>
                <w:rFonts w:hint="eastAsia" w:ascii="宋体" w:hAnsi="宋体"/>
                <w:sz w:val="25"/>
                <w:szCs w:val="25"/>
                <w:highlight w:val="none"/>
              </w:rPr>
              <w:t>工程质量</w:t>
            </w:r>
          </w:p>
        </w:tc>
      </w:tr>
      <w:tr w14:paraId="7B0C65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455AE6AA">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4B4FDADA">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518BC7E4">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7A8068D7">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2B42F957">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4364548C">
            <w:pPr>
              <w:tabs>
                <w:tab w:val="left" w:pos="993"/>
              </w:tabs>
              <w:adjustRightInd w:val="0"/>
              <w:snapToGrid w:val="0"/>
              <w:spacing w:line="360" w:lineRule="auto"/>
              <w:jc w:val="center"/>
              <w:rPr>
                <w:rFonts w:hint="eastAsia" w:ascii="宋体" w:hAnsi="宋体"/>
                <w:sz w:val="25"/>
                <w:szCs w:val="25"/>
                <w:highlight w:val="none"/>
              </w:rPr>
            </w:pPr>
          </w:p>
        </w:tc>
      </w:tr>
      <w:tr w14:paraId="5DF02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25AAA612">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1EB1BB5C">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236D8274">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3B32614D">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16CB938D">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1AE85421">
            <w:pPr>
              <w:tabs>
                <w:tab w:val="left" w:pos="993"/>
              </w:tabs>
              <w:adjustRightInd w:val="0"/>
              <w:snapToGrid w:val="0"/>
              <w:spacing w:line="360" w:lineRule="auto"/>
              <w:jc w:val="center"/>
              <w:rPr>
                <w:rFonts w:hint="eastAsia" w:ascii="宋体" w:hAnsi="宋体"/>
                <w:sz w:val="25"/>
                <w:szCs w:val="25"/>
                <w:highlight w:val="none"/>
              </w:rPr>
            </w:pPr>
          </w:p>
        </w:tc>
      </w:tr>
      <w:tr w14:paraId="40FEFA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61766BC5">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17116033">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10A45321">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0B15E139">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616DFF14">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53DF8505">
            <w:pPr>
              <w:tabs>
                <w:tab w:val="left" w:pos="993"/>
              </w:tabs>
              <w:adjustRightInd w:val="0"/>
              <w:snapToGrid w:val="0"/>
              <w:spacing w:line="360" w:lineRule="auto"/>
              <w:jc w:val="center"/>
              <w:rPr>
                <w:rFonts w:hint="eastAsia" w:ascii="宋体" w:hAnsi="宋体"/>
                <w:sz w:val="25"/>
                <w:szCs w:val="25"/>
                <w:highlight w:val="none"/>
              </w:rPr>
            </w:pPr>
          </w:p>
        </w:tc>
      </w:tr>
      <w:tr w14:paraId="7BE06B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10CD2611">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293A0842">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325B9AA7">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7F48C7DD">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26286944">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775B1278">
            <w:pPr>
              <w:tabs>
                <w:tab w:val="left" w:pos="993"/>
              </w:tabs>
              <w:adjustRightInd w:val="0"/>
              <w:snapToGrid w:val="0"/>
              <w:spacing w:line="360" w:lineRule="auto"/>
              <w:jc w:val="center"/>
              <w:rPr>
                <w:rFonts w:hint="eastAsia" w:ascii="宋体" w:hAnsi="宋体"/>
                <w:sz w:val="25"/>
                <w:szCs w:val="25"/>
                <w:highlight w:val="none"/>
              </w:rPr>
            </w:pPr>
          </w:p>
        </w:tc>
      </w:tr>
      <w:tr w14:paraId="233843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6B830295">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1C06F276">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519054BC">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290F8F28">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54F3C9B9">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278E9008">
            <w:pPr>
              <w:tabs>
                <w:tab w:val="left" w:pos="993"/>
              </w:tabs>
              <w:adjustRightInd w:val="0"/>
              <w:snapToGrid w:val="0"/>
              <w:spacing w:line="360" w:lineRule="auto"/>
              <w:jc w:val="center"/>
              <w:rPr>
                <w:rFonts w:hint="eastAsia" w:ascii="宋体" w:hAnsi="宋体"/>
                <w:sz w:val="25"/>
                <w:szCs w:val="25"/>
                <w:highlight w:val="none"/>
              </w:rPr>
            </w:pPr>
          </w:p>
        </w:tc>
      </w:tr>
      <w:tr w14:paraId="405A7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409087FF">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03BE0E24">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2D314003">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55719120">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00D950E5">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2C01139F">
            <w:pPr>
              <w:tabs>
                <w:tab w:val="left" w:pos="993"/>
              </w:tabs>
              <w:adjustRightInd w:val="0"/>
              <w:snapToGrid w:val="0"/>
              <w:spacing w:line="360" w:lineRule="auto"/>
              <w:jc w:val="center"/>
              <w:rPr>
                <w:rFonts w:hint="eastAsia" w:ascii="宋体" w:hAnsi="宋体"/>
                <w:sz w:val="25"/>
                <w:szCs w:val="25"/>
                <w:highlight w:val="none"/>
              </w:rPr>
            </w:pPr>
          </w:p>
        </w:tc>
      </w:tr>
      <w:tr w14:paraId="07F824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69AB472A">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6AD61449">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31D5224A">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58914EC4">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5987A5E5">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43F42339">
            <w:pPr>
              <w:tabs>
                <w:tab w:val="left" w:pos="993"/>
              </w:tabs>
              <w:adjustRightInd w:val="0"/>
              <w:snapToGrid w:val="0"/>
              <w:spacing w:line="360" w:lineRule="auto"/>
              <w:jc w:val="center"/>
              <w:rPr>
                <w:rFonts w:hint="eastAsia" w:ascii="宋体" w:hAnsi="宋体"/>
                <w:sz w:val="25"/>
                <w:szCs w:val="25"/>
                <w:highlight w:val="none"/>
              </w:rPr>
            </w:pPr>
          </w:p>
        </w:tc>
      </w:tr>
      <w:tr w14:paraId="7BD55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55902CA8">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170E1B3A">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13372CA8">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46B8DF6E">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3D6053DB">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337DCAAE">
            <w:pPr>
              <w:tabs>
                <w:tab w:val="left" w:pos="993"/>
              </w:tabs>
              <w:adjustRightInd w:val="0"/>
              <w:snapToGrid w:val="0"/>
              <w:spacing w:line="360" w:lineRule="auto"/>
              <w:jc w:val="center"/>
              <w:rPr>
                <w:rFonts w:hint="eastAsia" w:ascii="宋体" w:hAnsi="宋体"/>
                <w:sz w:val="25"/>
                <w:szCs w:val="25"/>
                <w:highlight w:val="none"/>
              </w:rPr>
            </w:pPr>
          </w:p>
        </w:tc>
      </w:tr>
      <w:tr w14:paraId="7B053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41B97239">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025FC2DD">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2EC336B5">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12168DDC">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064CDBB6">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4D957DBA">
            <w:pPr>
              <w:tabs>
                <w:tab w:val="left" w:pos="993"/>
              </w:tabs>
              <w:adjustRightInd w:val="0"/>
              <w:snapToGrid w:val="0"/>
              <w:spacing w:line="360" w:lineRule="auto"/>
              <w:jc w:val="center"/>
              <w:rPr>
                <w:rFonts w:hint="eastAsia" w:ascii="宋体" w:hAnsi="宋体"/>
                <w:sz w:val="25"/>
                <w:szCs w:val="25"/>
                <w:highlight w:val="none"/>
              </w:rPr>
            </w:pPr>
          </w:p>
        </w:tc>
      </w:tr>
      <w:tr w14:paraId="6AD90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119B0A13">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03DE392C">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7F43FE49">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6E7F2449">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1EA008C5">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7C7D37F8">
            <w:pPr>
              <w:tabs>
                <w:tab w:val="left" w:pos="993"/>
              </w:tabs>
              <w:adjustRightInd w:val="0"/>
              <w:snapToGrid w:val="0"/>
              <w:spacing w:line="360" w:lineRule="auto"/>
              <w:jc w:val="center"/>
              <w:rPr>
                <w:rFonts w:hint="eastAsia" w:ascii="宋体" w:hAnsi="宋体"/>
                <w:sz w:val="25"/>
                <w:szCs w:val="25"/>
                <w:highlight w:val="none"/>
              </w:rPr>
            </w:pPr>
          </w:p>
        </w:tc>
      </w:tr>
      <w:tr w14:paraId="05E1C5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23D8300E">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37B856F0">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35EC0476">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3A740373">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0FB531CA">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3543D226">
            <w:pPr>
              <w:tabs>
                <w:tab w:val="left" w:pos="993"/>
              </w:tabs>
              <w:adjustRightInd w:val="0"/>
              <w:snapToGrid w:val="0"/>
              <w:spacing w:line="360" w:lineRule="auto"/>
              <w:jc w:val="center"/>
              <w:rPr>
                <w:rFonts w:hint="eastAsia" w:ascii="宋体" w:hAnsi="宋体"/>
                <w:sz w:val="25"/>
                <w:szCs w:val="25"/>
                <w:highlight w:val="none"/>
              </w:rPr>
            </w:pPr>
          </w:p>
        </w:tc>
      </w:tr>
      <w:tr w14:paraId="259B0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415E28AD">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544B5A26">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69CE53D2">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2B728E56">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64CB340F">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629913D7">
            <w:pPr>
              <w:tabs>
                <w:tab w:val="left" w:pos="993"/>
              </w:tabs>
              <w:adjustRightInd w:val="0"/>
              <w:snapToGrid w:val="0"/>
              <w:spacing w:line="360" w:lineRule="auto"/>
              <w:jc w:val="center"/>
              <w:rPr>
                <w:rFonts w:hint="eastAsia" w:ascii="宋体" w:hAnsi="宋体"/>
                <w:sz w:val="25"/>
                <w:szCs w:val="25"/>
                <w:highlight w:val="none"/>
              </w:rPr>
            </w:pPr>
          </w:p>
        </w:tc>
      </w:tr>
      <w:tr w14:paraId="2FECB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419" w:type="dxa"/>
            <w:gridSpan w:val="2"/>
            <w:vAlign w:val="center"/>
          </w:tcPr>
          <w:p w14:paraId="47F38F11">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65C44B13">
            <w:pPr>
              <w:tabs>
                <w:tab w:val="left" w:pos="993"/>
              </w:tabs>
              <w:adjustRightInd w:val="0"/>
              <w:snapToGrid w:val="0"/>
              <w:spacing w:line="360" w:lineRule="auto"/>
              <w:jc w:val="center"/>
              <w:rPr>
                <w:rFonts w:hint="eastAsia" w:ascii="宋体" w:hAnsi="宋体"/>
                <w:sz w:val="25"/>
                <w:szCs w:val="25"/>
                <w:highlight w:val="none"/>
              </w:rPr>
            </w:pPr>
          </w:p>
        </w:tc>
        <w:tc>
          <w:tcPr>
            <w:tcW w:w="1230" w:type="dxa"/>
            <w:gridSpan w:val="3"/>
            <w:vAlign w:val="center"/>
          </w:tcPr>
          <w:p w14:paraId="3681182E">
            <w:pPr>
              <w:tabs>
                <w:tab w:val="left" w:pos="993"/>
              </w:tabs>
              <w:adjustRightInd w:val="0"/>
              <w:snapToGrid w:val="0"/>
              <w:spacing w:line="360" w:lineRule="auto"/>
              <w:jc w:val="center"/>
              <w:rPr>
                <w:rFonts w:hint="eastAsia" w:ascii="宋体" w:hAnsi="宋体"/>
                <w:sz w:val="25"/>
                <w:szCs w:val="25"/>
                <w:highlight w:val="none"/>
              </w:rPr>
            </w:pPr>
          </w:p>
        </w:tc>
        <w:tc>
          <w:tcPr>
            <w:tcW w:w="1615" w:type="dxa"/>
            <w:gridSpan w:val="3"/>
            <w:vAlign w:val="center"/>
          </w:tcPr>
          <w:p w14:paraId="1189755B">
            <w:pPr>
              <w:tabs>
                <w:tab w:val="left" w:pos="993"/>
              </w:tabs>
              <w:adjustRightInd w:val="0"/>
              <w:snapToGrid w:val="0"/>
              <w:spacing w:line="360" w:lineRule="auto"/>
              <w:jc w:val="center"/>
              <w:rPr>
                <w:rFonts w:hint="eastAsia" w:ascii="宋体" w:hAnsi="宋体"/>
                <w:sz w:val="25"/>
                <w:szCs w:val="25"/>
                <w:highlight w:val="none"/>
              </w:rPr>
            </w:pPr>
          </w:p>
        </w:tc>
        <w:tc>
          <w:tcPr>
            <w:tcW w:w="1420" w:type="dxa"/>
            <w:gridSpan w:val="3"/>
            <w:vAlign w:val="center"/>
          </w:tcPr>
          <w:p w14:paraId="6167D2F6">
            <w:pPr>
              <w:tabs>
                <w:tab w:val="left" w:pos="993"/>
              </w:tabs>
              <w:adjustRightInd w:val="0"/>
              <w:snapToGrid w:val="0"/>
              <w:spacing w:line="360" w:lineRule="auto"/>
              <w:jc w:val="center"/>
              <w:rPr>
                <w:rFonts w:hint="eastAsia" w:ascii="宋体" w:hAnsi="宋体"/>
                <w:sz w:val="25"/>
                <w:szCs w:val="25"/>
                <w:highlight w:val="none"/>
              </w:rPr>
            </w:pPr>
          </w:p>
        </w:tc>
        <w:tc>
          <w:tcPr>
            <w:tcW w:w="1419" w:type="dxa"/>
            <w:vAlign w:val="center"/>
          </w:tcPr>
          <w:p w14:paraId="67151C54">
            <w:pPr>
              <w:tabs>
                <w:tab w:val="left" w:pos="993"/>
              </w:tabs>
              <w:adjustRightInd w:val="0"/>
              <w:snapToGrid w:val="0"/>
              <w:spacing w:line="360" w:lineRule="auto"/>
              <w:jc w:val="center"/>
              <w:rPr>
                <w:rFonts w:hint="eastAsia" w:ascii="宋体" w:hAnsi="宋体"/>
                <w:sz w:val="25"/>
                <w:szCs w:val="25"/>
                <w:highlight w:val="none"/>
              </w:rPr>
            </w:pPr>
          </w:p>
        </w:tc>
      </w:tr>
    </w:tbl>
    <w:p w14:paraId="26535CE9">
      <w:pPr>
        <w:tabs>
          <w:tab w:val="left" w:pos="993"/>
        </w:tabs>
        <w:spacing w:line="360" w:lineRule="auto"/>
        <w:rPr>
          <w:rFonts w:hint="eastAsia" w:ascii="宋体" w:hAnsi="宋体"/>
          <w:b/>
          <w:sz w:val="25"/>
          <w:szCs w:val="25"/>
          <w:highlight w:val="none"/>
        </w:rPr>
      </w:pPr>
    </w:p>
    <w:p w14:paraId="67201309">
      <w:pPr>
        <w:tabs>
          <w:tab w:val="left" w:pos="993"/>
        </w:tabs>
        <w:spacing w:line="360" w:lineRule="auto"/>
        <w:rPr>
          <w:rFonts w:hint="eastAsia" w:ascii="宋体" w:hAnsi="宋体"/>
          <w:b/>
          <w:sz w:val="25"/>
          <w:szCs w:val="25"/>
          <w:highlight w:val="none"/>
        </w:rPr>
      </w:pPr>
      <w:r>
        <w:rPr>
          <w:rFonts w:ascii="宋体" w:hAnsi="宋体"/>
          <w:b/>
          <w:sz w:val="25"/>
          <w:szCs w:val="25"/>
          <w:highlight w:val="none"/>
        </w:rPr>
        <w:br w:type="page"/>
      </w:r>
      <w:r>
        <w:rPr>
          <w:rFonts w:hint="eastAsia" w:ascii="宋体" w:hAnsi="宋体"/>
          <w:b/>
          <w:sz w:val="25"/>
          <w:szCs w:val="25"/>
          <w:highlight w:val="none"/>
        </w:rPr>
        <w:t>附表</w:t>
      </w:r>
      <w:r>
        <w:rPr>
          <w:rFonts w:ascii="宋体" w:hAnsi="宋体"/>
          <w:b/>
          <w:sz w:val="25"/>
          <w:szCs w:val="25"/>
          <w:highlight w:val="none"/>
        </w:rPr>
        <w:t>4</w:t>
      </w:r>
    </w:p>
    <w:p w14:paraId="5487298B">
      <w:pPr>
        <w:tabs>
          <w:tab w:val="left" w:pos="993"/>
        </w:tabs>
        <w:spacing w:line="360" w:lineRule="auto"/>
        <w:jc w:val="center"/>
        <w:rPr>
          <w:rFonts w:hint="eastAsia" w:ascii="宋体" w:hAnsi="宋体"/>
          <w:b/>
          <w:sz w:val="32"/>
          <w:szCs w:val="32"/>
          <w:highlight w:val="none"/>
        </w:rPr>
      </w:pPr>
      <w:r>
        <w:rPr>
          <w:rFonts w:hint="eastAsia" w:ascii="宋体" w:hAnsi="宋体"/>
          <w:b/>
          <w:bCs/>
          <w:sz w:val="32"/>
          <w:szCs w:val="32"/>
          <w:highlight w:val="none"/>
        </w:rPr>
        <w:t>拟派监理班子主要成员表</w:t>
      </w:r>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6"/>
        <w:gridCol w:w="1441"/>
        <w:gridCol w:w="551"/>
        <w:gridCol w:w="551"/>
        <w:gridCol w:w="1102"/>
        <w:gridCol w:w="1102"/>
        <w:gridCol w:w="1286"/>
        <w:gridCol w:w="2388"/>
      </w:tblGrid>
      <w:tr w14:paraId="64EFA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5" w:hRule="atLeast"/>
        </w:trPr>
        <w:tc>
          <w:tcPr>
            <w:tcW w:w="506" w:type="dxa"/>
            <w:vAlign w:val="center"/>
          </w:tcPr>
          <w:p w14:paraId="60519B33">
            <w:pPr>
              <w:spacing w:line="360" w:lineRule="exact"/>
              <w:jc w:val="center"/>
              <w:rPr>
                <w:rFonts w:hint="eastAsia" w:ascii="宋体" w:hAnsi="宋体"/>
                <w:sz w:val="24"/>
                <w:highlight w:val="none"/>
              </w:rPr>
            </w:pPr>
            <w:r>
              <w:rPr>
                <w:rFonts w:hint="eastAsia" w:ascii="宋体" w:hAnsi="宋体"/>
                <w:sz w:val="24"/>
                <w:highlight w:val="none"/>
              </w:rPr>
              <w:t>序号</w:t>
            </w:r>
          </w:p>
        </w:tc>
        <w:tc>
          <w:tcPr>
            <w:tcW w:w="1441" w:type="dxa"/>
            <w:vAlign w:val="center"/>
          </w:tcPr>
          <w:p w14:paraId="35BBEE56">
            <w:pPr>
              <w:spacing w:before="156" w:beforeLines="50" w:line="480" w:lineRule="auto"/>
              <w:jc w:val="center"/>
              <w:rPr>
                <w:rFonts w:hint="eastAsia" w:ascii="宋体" w:hAnsi="宋体"/>
                <w:sz w:val="24"/>
                <w:highlight w:val="none"/>
              </w:rPr>
            </w:pPr>
            <w:r>
              <w:rPr>
                <w:rFonts w:hint="eastAsia" w:ascii="宋体" w:hAnsi="宋体"/>
                <w:sz w:val="24"/>
                <w:highlight w:val="none"/>
              </w:rPr>
              <w:t>姓名</w:t>
            </w:r>
          </w:p>
        </w:tc>
        <w:tc>
          <w:tcPr>
            <w:tcW w:w="551" w:type="dxa"/>
            <w:vAlign w:val="center"/>
          </w:tcPr>
          <w:p w14:paraId="05B327EC">
            <w:pPr>
              <w:spacing w:line="360" w:lineRule="exact"/>
              <w:jc w:val="center"/>
              <w:rPr>
                <w:rFonts w:hint="eastAsia" w:ascii="宋体" w:hAnsi="宋体"/>
                <w:sz w:val="24"/>
                <w:highlight w:val="none"/>
              </w:rPr>
            </w:pPr>
            <w:r>
              <w:rPr>
                <w:rFonts w:hint="eastAsia" w:ascii="宋体" w:hAnsi="宋体"/>
                <w:sz w:val="24"/>
                <w:highlight w:val="none"/>
              </w:rPr>
              <w:t>性别</w:t>
            </w:r>
          </w:p>
        </w:tc>
        <w:tc>
          <w:tcPr>
            <w:tcW w:w="551" w:type="dxa"/>
            <w:vAlign w:val="center"/>
          </w:tcPr>
          <w:p w14:paraId="450F3192">
            <w:pPr>
              <w:spacing w:line="360" w:lineRule="exact"/>
              <w:jc w:val="center"/>
              <w:rPr>
                <w:rFonts w:hint="eastAsia" w:ascii="宋体" w:hAnsi="宋体"/>
                <w:sz w:val="24"/>
                <w:highlight w:val="none"/>
              </w:rPr>
            </w:pPr>
            <w:r>
              <w:rPr>
                <w:rFonts w:hint="eastAsia" w:ascii="宋体" w:hAnsi="宋体"/>
                <w:sz w:val="24"/>
                <w:highlight w:val="none"/>
              </w:rPr>
              <w:t>年龄</w:t>
            </w:r>
          </w:p>
        </w:tc>
        <w:tc>
          <w:tcPr>
            <w:tcW w:w="1102" w:type="dxa"/>
            <w:vAlign w:val="center"/>
          </w:tcPr>
          <w:p w14:paraId="72ED87A7">
            <w:pPr>
              <w:spacing w:before="156" w:beforeLines="50" w:line="480" w:lineRule="auto"/>
              <w:jc w:val="center"/>
              <w:rPr>
                <w:rFonts w:hint="eastAsia" w:ascii="宋体" w:hAnsi="宋体"/>
                <w:sz w:val="24"/>
                <w:highlight w:val="none"/>
              </w:rPr>
            </w:pPr>
            <w:r>
              <w:rPr>
                <w:rFonts w:hint="eastAsia" w:ascii="宋体" w:hAnsi="宋体"/>
                <w:sz w:val="24"/>
                <w:highlight w:val="none"/>
              </w:rPr>
              <w:t>学历</w:t>
            </w:r>
          </w:p>
        </w:tc>
        <w:tc>
          <w:tcPr>
            <w:tcW w:w="1102" w:type="dxa"/>
            <w:vAlign w:val="center"/>
          </w:tcPr>
          <w:p w14:paraId="1D79F4CD">
            <w:pPr>
              <w:spacing w:before="156" w:beforeLines="50" w:line="480" w:lineRule="auto"/>
              <w:jc w:val="center"/>
              <w:rPr>
                <w:rFonts w:hint="eastAsia" w:ascii="宋体" w:hAnsi="宋体"/>
                <w:sz w:val="24"/>
                <w:highlight w:val="none"/>
              </w:rPr>
            </w:pPr>
            <w:r>
              <w:rPr>
                <w:rFonts w:hint="eastAsia" w:ascii="宋体" w:hAnsi="宋体"/>
                <w:sz w:val="24"/>
                <w:highlight w:val="none"/>
              </w:rPr>
              <w:t>职称</w:t>
            </w:r>
          </w:p>
        </w:tc>
        <w:tc>
          <w:tcPr>
            <w:tcW w:w="1286" w:type="dxa"/>
            <w:vAlign w:val="center"/>
          </w:tcPr>
          <w:p w14:paraId="6AB11BEF">
            <w:pPr>
              <w:spacing w:before="156" w:beforeLines="50" w:line="480" w:lineRule="auto"/>
              <w:jc w:val="center"/>
              <w:rPr>
                <w:rFonts w:hint="eastAsia" w:ascii="宋体" w:hAnsi="宋体"/>
                <w:sz w:val="24"/>
                <w:highlight w:val="none"/>
              </w:rPr>
            </w:pPr>
            <w:r>
              <w:rPr>
                <w:rFonts w:hint="eastAsia" w:ascii="宋体" w:hAnsi="宋体"/>
                <w:sz w:val="24"/>
                <w:highlight w:val="none"/>
              </w:rPr>
              <w:t>专业</w:t>
            </w:r>
          </w:p>
        </w:tc>
        <w:tc>
          <w:tcPr>
            <w:tcW w:w="2388" w:type="dxa"/>
            <w:vAlign w:val="center"/>
          </w:tcPr>
          <w:p w14:paraId="27899A42">
            <w:pPr>
              <w:spacing w:before="156" w:beforeLines="50" w:line="480" w:lineRule="auto"/>
              <w:jc w:val="center"/>
              <w:rPr>
                <w:rFonts w:hint="eastAsia" w:ascii="宋体" w:hAnsi="宋体"/>
                <w:sz w:val="24"/>
                <w:highlight w:val="none"/>
              </w:rPr>
            </w:pPr>
            <w:r>
              <w:rPr>
                <w:rFonts w:hint="eastAsia" w:ascii="宋体" w:hAnsi="宋体"/>
                <w:sz w:val="24"/>
                <w:highlight w:val="none"/>
              </w:rPr>
              <w:t>拟任职务</w:t>
            </w:r>
          </w:p>
        </w:tc>
      </w:tr>
      <w:tr w14:paraId="7853A4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06" w:type="dxa"/>
          </w:tcPr>
          <w:p w14:paraId="591383CA">
            <w:pPr>
              <w:spacing w:line="480" w:lineRule="auto"/>
              <w:jc w:val="center"/>
              <w:rPr>
                <w:rFonts w:hint="eastAsia" w:ascii="宋体" w:hAnsi="宋体"/>
                <w:sz w:val="28"/>
                <w:highlight w:val="none"/>
              </w:rPr>
            </w:pPr>
          </w:p>
        </w:tc>
        <w:tc>
          <w:tcPr>
            <w:tcW w:w="1441" w:type="dxa"/>
          </w:tcPr>
          <w:p w14:paraId="5CB3B41F">
            <w:pPr>
              <w:spacing w:line="480" w:lineRule="auto"/>
              <w:jc w:val="center"/>
              <w:rPr>
                <w:rFonts w:hint="eastAsia" w:ascii="宋体" w:hAnsi="宋体"/>
                <w:sz w:val="28"/>
                <w:highlight w:val="none"/>
              </w:rPr>
            </w:pPr>
          </w:p>
        </w:tc>
        <w:tc>
          <w:tcPr>
            <w:tcW w:w="551" w:type="dxa"/>
          </w:tcPr>
          <w:p w14:paraId="7511FDFF">
            <w:pPr>
              <w:spacing w:line="480" w:lineRule="auto"/>
              <w:jc w:val="center"/>
              <w:rPr>
                <w:rFonts w:hint="eastAsia" w:ascii="宋体" w:hAnsi="宋体"/>
                <w:sz w:val="28"/>
                <w:highlight w:val="none"/>
              </w:rPr>
            </w:pPr>
          </w:p>
        </w:tc>
        <w:tc>
          <w:tcPr>
            <w:tcW w:w="551" w:type="dxa"/>
          </w:tcPr>
          <w:p w14:paraId="4E4A1FB0">
            <w:pPr>
              <w:spacing w:line="480" w:lineRule="auto"/>
              <w:jc w:val="center"/>
              <w:rPr>
                <w:rFonts w:hint="eastAsia" w:ascii="宋体" w:hAnsi="宋体"/>
                <w:sz w:val="28"/>
                <w:highlight w:val="none"/>
              </w:rPr>
            </w:pPr>
          </w:p>
        </w:tc>
        <w:tc>
          <w:tcPr>
            <w:tcW w:w="1102" w:type="dxa"/>
          </w:tcPr>
          <w:p w14:paraId="0CAE8D1D">
            <w:pPr>
              <w:spacing w:line="480" w:lineRule="auto"/>
              <w:jc w:val="center"/>
              <w:rPr>
                <w:rFonts w:hint="eastAsia" w:ascii="宋体" w:hAnsi="宋体"/>
                <w:sz w:val="28"/>
                <w:highlight w:val="none"/>
              </w:rPr>
            </w:pPr>
          </w:p>
        </w:tc>
        <w:tc>
          <w:tcPr>
            <w:tcW w:w="1102" w:type="dxa"/>
          </w:tcPr>
          <w:p w14:paraId="1F6853C6">
            <w:pPr>
              <w:spacing w:line="480" w:lineRule="auto"/>
              <w:jc w:val="center"/>
              <w:rPr>
                <w:rFonts w:hint="eastAsia" w:ascii="宋体" w:hAnsi="宋体"/>
                <w:sz w:val="28"/>
                <w:highlight w:val="none"/>
              </w:rPr>
            </w:pPr>
          </w:p>
        </w:tc>
        <w:tc>
          <w:tcPr>
            <w:tcW w:w="1286" w:type="dxa"/>
          </w:tcPr>
          <w:p w14:paraId="00629C4A">
            <w:pPr>
              <w:spacing w:line="480" w:lineRule="auto"/>
              <w:jc w:val="center"/>
              <w:rPr>
                <w:rFonts w:hint="eastAsia" w:ascii="宋体" w:hAnsi="宋体"/>
                <w:sz w:val="28"/>
                <w:highlight w:val="none"/>
              </w:rPr>
            </w:pPr>
          </w:p>
        </w:tc>
        <w:tc>
          <w:tcPr>
            <w:tcW w:w="2388" w:type="dxa"/>
          </w:tcPr>
          <w:p w14:paraId="62126FB0">
            <w:pPr>
              <w:spacing w:line="480" w:lineRule="auto"/>
              <w:jc w:val="center"/>
              <w:rPr>
                <w:rFonts w:hint="eastAsia" w:ascii="宋体" w:hAnsi="宋体"/>
                <w:highlight w:val="none"/>
              </w:rPr>
            </w:pPr>
            <w:r>
              <w:rPr>
                <w:rFonts w:hint="eastAsia" w:ascii="宋体" w:hAnsi="宋体"/>
                <w:highlight w:val="none"/>
              </w:rPr>
              <w:t>总监</w:t>
            </w:r>
          </w:p>
        </w:tc>
      </w:tr>
      <w:tr w14:paraId="4C019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3BDEA53A">
            <w:pPr>
              <w:spacing w:line="480" w:lineRule="auto"/>
              <w:jc w:val="center"/>
              <w:rPr>
                <w:rFonts w:hint="eastAsia" w:ascii="宋体" w:hAnsi="宋体"/>
                <w:sz w:val="28"/>
                <w:highlight w:val="none"/>
              </w:rPr>
            </w:pPr>
          </w:p>
        </w:tc>
        <w:tc>
          <w:tcPr>
            <w:tcW w:w="1441" w:type="dxa"/>
          </w:tcPr>
          <w:p w14:paraId="67757085">
            <w:pPr>
              <w:spacing w:line="480" w:lineRule="auto"/>
              <w:jc w:val="center"/>
              <w:rPr>
                <w:rFonts w:hint="eastAsia" w:ascii="宋体" w:hAnsi="宋体"/>
                <w:sz w:val="28"/>
                <w:highlight w:val="none"/>
              </w:rPr>
            </w:pPr>
          </w:p>
        </w:tc>
        <w:tc>
          <w:tcPr>
            <w:tcW w:w="551" w:type="dxa"/>
          </w:tcPr>
          <w:p w14:paraId="1F6A7EFA">
            <w:pPr>
              <w:spacing w:line="480" w:lineRule="auto"/>
              <w:jc w:val="center"/>
              <w:rPr>
                <w:rFonts w:hint="eastAsia" w:ascii="宋体" w:hAnsi="宋体"/>
                <w:sz w:val="28"/>
                <w:highlight w:val="none"/>
              </w:rPr>
            </w:pPr>
          </w:p>
        </w:tc>
        <w:tc>
          <w:tcPr>
            <w:tcW w:w="551" w:type="dxa"/>
          </w:tcPr>
          <w:p w14:paraId="5395FC6F">
            <w:pPr>
              <w:spacing w:line="480" w:lineRule="auto"/>
              <w:jc w:val="center"/>
              <w:rPr>
                <w:rFonts w:hint="eastAsia" w:ascii="宋体" w:hAnsi="宋体"/>
                <w:sz w:val="28"/>
                <w:highlight w:val="none"/>
              </w:rPr>
            </w:pPr>
          </w:p>
        </w:tc>
        <w:tc>
          <w:tcPr>
            <w:tcW w:w="1102" w:type="dxa"/>
          </w:tcPr>
          <w:p w14:paraId="3C021055">
            <w:pPr>
              <w:spacing w:line="480" w:lineRule="auto"/>
              <w:jc w:val="center"/>
              <w:rPr>
                <w:rFonts w:hint="eastAsia" w:ascii="宋体" w:hAnsi="宋体"/>
                <w:sz w:val="28"/>
                <w:highlight w:val="none"/>
              </w:rPr>
            </w:pPr>
          </w:p>
        </w:tc>
        <w:tc>
          <w:tcPr>
            <w:tcW w:w="1102" w:type="dxa"/>
          </w:tcPr>
          <w:p w14:paraId="363956D6">
            <w:pPr>
              <w:spacing w:line="480" w:lineRule="auto"/>
              <w:jc w:val="center"/>
              <w:rPr>
                <w:rFonts w:hint="eastAsia" w:ascii="宋体" w:hAnsi="宋体"/>
                <w:sz w:val="28"/>
                <w:highlight w:val="none"/>
              </w:rPr>
            </w:pPr>
          </w:p>
        </w:tc>
        <w:tc>
          <w:tcPr>
            <w:tcW w:w="1286" w:type="dxa"/>
          </w:tcPr>
          <w:p w14:paraId="50C50DEF">
            <w:pPr>
              <w:spacing w:line="480" w:lineRule="auto"/>
              <w:jc w:val="center"/>
              <w:rPr>
                <w:rFonts w:hint="eastAsia" w:ascii="宋体" w:hAnsi="宋体"/>
                <w:sz w:val="28"/>
                <w:highlight w:val="none"/>
              </w:rPr>
            </w:pPr>
          </w:p>
        </w:tc>
        <w:tc>
          <w:tcPr>
            <w:tcW w:w="2388" w:type="dxa"/>
          </w:tcPr>
          <w:p w14:paraId="32B45A86">
            <w:pPr>
              <w:spacing w:line="480" w:lineRule="auto"/>
              <w:jc w:val="center"/>
              <w:rPr>
                <w:rFonts w:hint="eastAsia" w:ascii="宋体" w:hAnsi="宋体"/>
                <w:highlight w:val="none"/>
              </w:rPr>
            </w:pPr>
            <w:r>
              <w:rPr>
                <w:rFonts w:hint="eastAsia" w:ascii="宋体" w:hAnsi="宋体"/>
                <w:highlight w:val="none"/>
              </w:rPr>
              <w:t>专业监理工程师（下同）</w:t>
            </w:r>
          </w:p>
        </w:tc>
      </w:tr>
      <w:tr w14:paraId="5DDE7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7352D8B0">
            <w:pPr>
              <w:spacing w:line="480" w:lineRule="auto"/>
              <w:jc w:val="center"/>
              <w:rPr>
                <w:rFonts w:hint="eastAsia" w:ascii="宋体" w:hAnsi="宋体"/>
                <w:sz w:val="28"/>
                <w:highlight w:val="none"/>
              </w:rPr>
            </w:pPr>
          </w:p>
        </w:tc>
        <w:tc>
          <w:tcPr>
            <w:tcW w:w="1441" w:type="dxa"/>
          </w:tcPr>
          <w:p w14:paraId="4C4FC52F">
            <w:pPr>
              <w:spacing w:line="480" w:lineRule="auto"/>
              <w:jc w:val="center"/>
              <w:rPr>
                <w:rFonts w:hint="eastAsia" w:ascii="宋体" w:hAnsi="宋体"/>
                <w:sz w:val="28"/>
                <w:highlight w:val="none"/>
              </w:rPr>
            </w:pPr>
          </w:p>
        </w:tc>
        <w:tc>
          <w:tcPr>
            <w:tcW w:w="551" w:type="dxa"/>
          </w:tcPr>
          <w:p w14:paraId="2B4C6F9F">
            <w:pPr>
              <w:spacing w:line="480" w:lineRule="auto"/>
              <w:jc w:val="center"/>
              <w:rPr>
                <w:rFonts w:hint="eastAsia" w:ascii="宋体" w:hAnsi="宋体"/>
                <w:sz w:val="28"/>
                <w:highlight w:val="none"/>
              </w:rPr>
            </w:pPr>
          </w:p>
        </w:tc>
        <w:tc>
          <w:tcPr>
            <w:tcW w:w="551" w:type="dxa"/>
          </w:tcPr>
          <w:p w14:paraId="2E62EE8B">
            <w:pPr>
              <w:spacing w:line="480" w:lineRule="auto"/>
              <w:jc w:val="center"/>
              <w:rPr>
                <w:rFonts w:hint="eastAsia" w:ascii="宋体" w:hAnsi="宋体"/>
                <w:sz w:val="28"/>
                <w:highlight w:val="none"/>
              </w:rPr>
            </w:pPr>
          </w:p>
        </w:tc>
        <w:tc>
          <w:tcPr>
            <w:tcW w:w="1102" w:type="dxa"/>
          </w:tcPr>
          <w:p w14:paraId="246624C9">
            <w:pPr>
              <w:spacing w:line="480" w:lineRule="auto"/>
              <w:jc w:val="center"/>
              <w:rPr>
                <w:rFonts w:hint="eastAsia" w:ascii="宋体" w:hAnsi="宋体"/>
                <w:sz w:val="28"/>
                <w:highlight w:val="none"/>
              </w:rPr>
            </w:pPr>
          </w:p>
        </w:tc>
        <w:tc>
          <w:tcPr>
            <w:tcW w:w="1102" w:type="dxa"/>
          </w:tcPr>
          <w:p w14:paraId="7D9E0822">
            <w:pPr>
              <w:spacing w:line="480" w:lineRule="auto"/>
              <w:jc w:val="center"/>
              <w:rPr>
                <w:rFonts w:hint="eastAsia" w:ascii="宋体" w:hAnsi="宋体"/>
                <w:sz w:val="28"/>
                <w:highlight w:val="none"/>
              </w:rPr>
            </w:pPr>
          </w:p>
        </w:tc>
        <w:tc>
          <w:tcPr>
            <w:tcW w:w="1286" w:type="dxa"/>
          </w:tcPr>
          <w:p w14:paraId="32AB0DBE">
            <w:pPr>
              <w:spacing w:line="480" w:lineRule="auto"/>
              <w:jc w:val="center"/>
              <w:rPr>
                <w:rFonts w:hint="eastAsia" w:ascii="宋体" w:hAnsi="宋体"/>
                <w:sz w:val="28"/>
                <w:highlight w:val="none"/>
              </w:rPr>
            </w:pPr>
          </w:p>
        </w:tc>
        <w:tc>
          <w:tcPr>
            <w:tcW w:w="2388" w:type="dxa"/>
          </w:tcPr>
          <w:p w14:paraId="673B0292">
            <w:pPr>
              <w:spacing w:line="480" w:lineRule="auto"/>
              <w:jc w:val="center"/>
              <w:rPr>
                <w:rFonts w:hint="eastAsia" w:ascii="宋体" w:hAnsi="宋体"/>
                <w:highlight w:val="none"/>
              </w:rPr>
            </w:pPr>
          </w:p>
        </w:tc>
      </w:tr>
      <w:tr w14:paraId="4976E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06" w:type="dxa"/>
          </w:tcPr>
          <w:p w14:paraId="3BBABBF4">
            <w:pPr>
              <w:spacing w:line="480" w:lineRule="auto"/>
              <w:jc w:val="center"/>
              <w:rPr>
                <w:rFonts w:hint="eastAsia" w:ascii="宋体" w:hAnsi="宋体"/>
                <w:sz w:val="28"/>
                <w:highlight w:val="none"/>
              </w:rPr>
            </w:pPr>
          </w:p>
        </w:tc>
        <w:tc>
          <w:tcPr>
            <w:tcW w:w="1441" w:type="dxa"/>
          </w:tcPr>
          <w:p w14:paraId="05C945C7">
            <w:pPr>
              <w:spacing w:line="480" w:lineRule="auto"/>
              <w:jc w:val="center"/>
              <w:rPr>
                <w:rFonts w:hint="eastAsia" w:ascii="宋体" w:hAnsi="宋体"/>
                <w:sz w:val="28"/>
                <w:highlight w:val="none"/>
              </w:rPr>
            </w:pPr>
          </w:p>
        </w:tc>
        <w:tc>
          <w:tcPr>
            <w:tcW w:w="551" w:type="dxa"/>
          </w:tcPr>
          <w:p w14:paraId="1586975F">
            <w:pPr>
              <w:spacing w:line="480" w:lineRule="auto"/>
              <w:jc w:val="center"/>
              <w:rPr>
                <w:rFonts w:hint="eastAsia" w:ascii="宋体" w:hAnsi="宋体"/>
                <w:sz w:val="28"/>
                <w:highlight w:val="none"/>
              </w:rPr>
            </w:pPr>
          </w:p>
        </w:tc>
        <w:tc>
          <w:tcPr>
            <w:tcW w:w="551" w:type="dxa"/>
          </w:tcPr>
          <w:p w14:paraId="6769D434">
            <w:pPr>
              <w:spacing w:line="480" w:lineRule="auto"/>
              <w:jc w:val="center"/>
              <w:rPr>
                <w:rFonts w:hint="eastAsia" w:ascii="宋体" w:hAnsi="宋体"/>
                <w:sz w:val="28"/>
                <w:highlight w:val="none"/>
              </w:rPr>
            </w:pPr>
          </w:p>
        </w:tc>
        <w:tc>
          <w:tcPr>
            <w:tcW w:w="1102" w:type="dxa"/>
          </w:tcPr>
          <w:p w14:paraId="61FEADAC">
            <w:pPr>
              <w:spacing w:line="480" w:lineRule="auto"/>
              <w:jc w:val="center"/>
              <w:rPr>
                <w:rFonts w:hint="eastAsia" w:ascii="宋体" w:hAnsi="宋体"/>
                <w:sz w:val="28"/>
                <w:highlight w:val="none"/>
              </w:rPr>
            </w:pPr>
          </w:p>
        </w:tc>
        <w:tc>
          <w:tcPr>
            <w:tcW w:w="1102" w:type="dxa"/>
          </w:tcPr>
          <w:p w14:paraId="02599713">
            <w:pPr>
              <w:spacing w:line="480" w:lineRule="auto"/>
              <w:jc w:val="center"/>
              <w:rPr>
                <w:rFonts w:hint="eastAsia" w:ascii="宋体" w:hAnsi="宋体"/>
                <w:sz w:val="28"/>
                <w:highlight w:val="none"/>
              </w:rPr>
            </w:pPr>
          </w:p>
        </w:tc>
        <w:tc>
          <w:tcPr>
            <w:tcW w:w="1286" w:type="dxa"/>
          </w:tcPr>
          <w:p w14:paraId="4205637B">
            <w:pPr>
              <w:spacing w:line="480" w:lineRule="auto"/>
              <w:jc w:val="center"/>
              <w:rPr>
                <w:rFonts w:hint="eastAsia" w:ascii="宋体" w:hAnsi="宋体"/>
                <w:sz w:val="28"/>
                <w:highlight w:val="none"/>
              </w:rPr>
            </w:pPr>
          </w:p>
        </w:tc>
        <w:tc>
          <w:tcPr>
            <w:tcW w:w="2388" w:type="dxa"/>
          </w:tcPr>
          <w:p w14:paraId="63C64CA3">
            <w:pPr>
              <w:spacing w:line="480" w:lineRule="auto"/>
              <w:jc w:val="center"/>
              <w:rPr>
                <w:rFonts w:hint="eastAsia" w:ascii="宋体" w:hAnsi="宋体"/>
                <w:highlight w:val="none"/>
              </w:rPr>
            </w:pPr>
          </w:p>
        </w:tc>
      </w:tr>
      <w:tr w14:paraId="3EF56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71F1363F">
            <w:pPr>
              <w:spacing w:line="480" w:lineRule="auto"/>
              <w:jc w:val="center"/>
              <w:rPr>
                <w:rFonts w:hint="eastAsia" w:ascii="宋体" w:hAnsi="宋体"/>
                <w:sz w:val="28"/>
                <w:highlight w:val="none"/>
              </w:rPr>
            </w:pPr>
          </w:p>
        </w:tc>
        <w:tc>
          <w:tcPr>
            <w:tcW w:w="1441" w:type="dxa"/>
          </w:tcPr>
          <w:p w14:paraId="4DBAF922">
            <w:pPr>
              <w:spacing w:line="480" w:lineRule="auto"/>
              <w:jc w:val="center"/>
              <w:rPr>
                <w:rFonts w:hint="eastAsia" w:ascii="宋体" w:hAnsi="宋体"/>
                <w:sz w:val="28"/>
                <w:highlight w:val="none"/>
              </w:rPr>
            </w:pPr>
          </w:p>
        </w:tc>
        <w:tc>
          <w:tcPr>
            <w:tcW w:w="551" w:type="dxa"/>
          </w:tcPr>
          <w:p w14:paraId="18F47D13">
            <w:pPr>
              <w:spacing w:line="480" w:lineRule="auto"/>
              <w:jc w:val="center"/>
              <w:rPr>
                <w:rFonts w:hint="eastAsia" w:ascii="宋体" w:hAnsi="宋体"/>
                <w:sz w:val="28"/>
                <w:highlight w:val="none"/>
              </w:rPr>
            </w:pPr>
          </w:p>
        </w:tc>
        <w:tc>
          <w:tcPr>
            <w:tcW w:w="551" w:type="dxa"/>
          </w:tcPr>
          <w:p w14:paraId="766EEEB5">
            <w:pPr>
              <w:spacing w:line="480" w:lineRule="auto"/>
              <w:jc w:val="center"/>
              <w:rPr>
                <w:rFonts w:hint="eastAsia" w:ascii="宋体" w:hAnsi="宋体"/>
                <w:sz w:val="28"/>
                <w:highlight w:val="none"/>
              </w:rPr>
            </w:pPr>
          </w:p>
        </w:tc>
        <w:tc>
          <w:tcPr>
            <w:tcW w:w="1102" w:type="dxa"/>
          </w:tcPr>
          <w:p w14:paraId="18C8876C">
            <w:pPr>
              <w:spacing w:line="480" w:lineRule="auto"/>
              <w:jc w:val="center"/>
              <w:rPr>
                <w:rFonts w:hint="eastAsia" w:ascii="宋体" w:hAnsi="宋体"/>
                <w:sz w:val="28"/>
                <w:highlight w:val="none"/>
              </w:rPr>
            </w:pPr>
          </w:p>
        </w:tc>
        <w:tc>
          <w:tcPr>
            <w:tcW w:w="1102" w:type="dxa"/>
          </w:tcPr>
          <w:p w14:paraId="600002D7">
            <w:pPr>
              <w:spacing w:line="480" w:lineRule="auto"/>
              <w:jc w:val="center"/>
              <w:rPr>
                <w:rFonts w:hint="eastAsia" w:ascii="宋体" w:hAnsi="宋体"/>
                <w:sz w:val="28"/>
                <w:highlight w:val="none"/>
              </w:rPr>
            </w:pPr>
          </w:p>
        </w:tc>
        <w:tc>
          <w:tcPr>
            <w:tcW w:w="1286" w:type="dxa"/>
          </w:tcPr>
          <w:p w14:paraId="7B79CC51">
            <w:pPr>
              <w:spacing w:line="480" w:lineRule="auto"/>
              <w:jc w:val="center"/>
              <w:rPr>
                <w:rFonts w:hint="eastAsia" w:ascii="宋体" w:hAnsi="宋体"/>
                <w:sz w:val="28"/>
                <w:highlight w:val="none"/>
              </w:rPr>
            </w:pPr>
          </w:p>
        </w:tc>
        <w:tc>
          <w:tcPr>
            <w:tcW w:w="2388" w:type="dxa"/>
          </w:tcPr>
          <w:p w14:paraId="0AA033F1">
            <w:pPr>
              <w:spacing w:line="480" w:lineRule="auto"/>
              <w:jc w:val="center"/>
              <w:rPr>
                <w:rFonts w:hint="eastAsia" w:ascii="宋体" w:hAnsi="宋体"/>
                <w:highlight w:val="none"/>
              </w:rPr>
            </w:pPr>
            <w:r>
              <w:rPr>
                <w:rFonts w:hint="eastAsia" w:ascii="宋体" w:hAnsi="宋体"/>
                <w:highlight w:val="none"/>
              </w:rPr>
              <w:t>监理员（下同）</w:t>
            </w:r>
          </w:p>
        </w:tc>
      </w:tr>
      <w:tr w14:paraId="7A856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67D9B836">
            <w:pPr>
              <w:spacing w:line="480" w:lineRule="auto"/>
              <w:jc w:val="center"/>
              <w:rPr>
                <w:rFonts w:hint="eastAsia" w:ascii="宋体" w:hAnsi="宋体"/>
                <w:sz w:val="28"/>
                <w:highlight w:val="none"/>
              </w:rPr>
            </w:pPr>
          </w:p>
        </w:tc>
        <w:tc>
          <w:tcPr>
            <w:tcW w:w="1441" w:type="dxa"/>
          </w:tcPr>
          <w:p w14:paraId="267CCC01">
            <w:pPr>
              <w:spacing w:line="480" w:lineRule="auto"/>
              <w:jc w:val="center"/>
              <w:rPr>
                <w:rFonts w:hint="eastAsia" w:ascii="宋体" w:hAnsi="宋体"/>
                <w:sz w:val="28"/>
                <w:highlight w:val="none"/>
              </w:rPr>
            </w:pPr>
          </w:p>
        </w:tc>
        <w:tc>
          <w:tcPr>
            <w:tcW w:w="551" w:type="dxa"/>
          </w:tcPr>
          <w:p w14:paraId="1CAB1AC8">
            <w:pPr>
              <w:spacing w:line="480" w:lineRule="auto"/>
              <w:jc w:val="center"/>
              <w:rPr>
                <w:rFonts w:hint="eastAsia" w:ascii="宋体" w:hAnsi="宋体"/>
                <w:sz w:val="28"/>
                <w:highlight w:val="none"/>
              </w:rPr>
            </w:pPr>
          </w:p>
        </w:tc>
        <w:tc>
          <w:tcPr>
            <w:tcW w:w="551" w:type="dxa"/>
          </w:tcPr>
          <w:p w14:paraId="6B2F2B04">
            <w:pPr>
              <w:spacing w:line="480" w:lineRule="auto"/>
              <w:jc w:val="center"/>
              <w:rPr>
                <w:rFonts w:hint="eastAsia" w:ascii="宋体" w:hAnsi="宋体"/>
                <w:sz w:val="28"/>
                <w:highlight w:val="none"/>
              </w:rPr>
            </w:pPr>
          </w:p>
        </w:tc>
        <w:tc>
          <w:tcPr>
            <w:tcW w:w="1102" w:type="dxa"/>
          </w:tcPr>
          <w:p w14:paraId="0B9239C8">
            <w:pPr>
              <w:spacing w:line="480" w:lineRule="auto"/>
              <w:jc w:val="center"/>
              <w:rPr>
                <w:rFonts w:hint="eastAsia" w:ascii="宋体" w:hAnsi="宋体"/>
                <w:sz w:val="28"/>
                <w:highlight w:val="none"/>
              </w:rPr>
            </w:pPr>
          </w:p>
        </w:tc>
        <w:tc>
          <w:tcPr>
            <w:tcW w:w="1102" w:type="dxa"/>
          </w:tcPr>
          <w:p w14:paraId="03BF74EB">
            <w:pPr>
              <w:spacing w:line="480" w:lineRule="auto"/>
              <w:jc w:val="center"/>
              <w:rPr>
                <w:rFonts w:hint="eastAsia" w:ascii="宋体" w:hAnsi="宋体"/>
                <w:sz w:val="28"/>
                <w:highlight w:val="none"/>
              </w:rPr>
            </w:pPr>
          </w:p>
        </w:tc>
        <w:tc>
          <w:tcPr>
            <w:tcW w:w="1286" w:type="dxa"/>
          </w:tcPr>
          <w:p w14:paraId="62F504E1">
            <w:pPr>
              <w:spacing w:line="480" w:lineRule="auto"/>
              <w:jc w:val="center"/>
              <w:rPr>
                <w:rFonts w:hint="eastAsia" w:ascii="宋体" w:hAnsi="宋体"/>
                <w:sz w:val="28"/>
                <w:highlight w:val="none"/>
              </w:rPr>
            </w:pPr>
          </w:p>
        </w:tc>
        <w:tc>
          <w:tcPr>
            <w:tcW w:w="2388" w:type="dxa"/>
          </w:tcPr>
          <w:p w14:paraId="6CC91DB4">
            <w:pPr>
              <w:spacing w:line="480" w:lineRule="auto"/>
              <w:jc w:val="center"/>
              <w:rPr>
                <w:rFonts w:hint="eastAsia" w:ascii="宋体" w:hAnsi="宋体"/>
                <w:highlight w:val="none"/>
              </w:rPr>
            </w:pPr>
          </w:p>
        </w:tc>
      </w:tr>
      <w:tr w14:paraId="7BFC7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6AC562DE">
            <w:pPr>
              <w:spacing w:line="480" w:lineRule="auto"/>
              <w:jc w:val="center"/>
              <w:rPr>
                <w:rFonts w:hint="eastAsia" w:ascii="宋体" w:hAnsi="宋体"/>
                <w:sz w:val="28"/>
                <w:highlight w:val="none"/>
              </w:rPr>
            </w:pPr>
          </w:p>
        </w:tc>
        <w:tc>
          <w:tcPr>
            <w:tcW w:w="1441" w:type="dxa"/>
          </w:tcPr>
          <w:p w14:paraId="316ED8DC">
            <w:pPr>
              <w:spacing w:line="480" w:lineRule="auto"/>
              <w:jc w:val="center"/>
              <w:rPr>
                <w:rFonts w:hint="eastAsia" w:ascii="宋体" w:hAnsi="宋体"/>
                <w:sz w:val="28"/>
                <w:highlight w:val="none"/>
              </w:rPr>
            </w:pPr>
          </w:p>
        </w:tc>
        <w:tc>
          <w:tcPr>
            <w:tcW w:w="551" w:type="dxa"/>
          </w:tcPr>
          <w:p w14:paraId="04822D4B">
            <w:pPr>
              <w:spacing w:line="480" w:lineRule="auto"/>
              <w:jc w:val="center"/>
              <w:rPr>
                <w:rFonts w:hint="eastAsia" w:ascii="宋体" w:hAnsi="宋体"/>
                <w:sz w:val="28"/>
                <w:highlight w:val="none"/>
              </w:rPr>
            </w:pPr>
          </w:p>
        </w:tc>
        <w:tc>
          <w:tcPr>
            <w:tcW w:w="551" w:type="dxa"/>
          </w:tcPr>
          <w:p w14:paraId="111040A9">
            <w:pPr>
              <w:spacing w:line="480" w:lineRule="auto"/>
              <w:jc w:val="center"/>
              <w:rPr>
                <w:rFonts w:hint="eastAsia" w:ascii="宋体" w:hAnsi="宋体"/>
                <w:sz w:val="28"/>
                <w:highlight w:val="none"/>
              </w:rPr>
            </w:pPr>
          </w:p>
        </w:tc>
        <w:tc>
          <w:tcPr>
            <w:tcW w:w="1102" w:type="dxa"/>
          </w:tcPr>
          <w:p w14:paraId="378D3F87">
            <w:pPr>
              <w:spacing w:line="480" w:lineRule="auto"/>
              <w:jc w:val="center"/>
              <w:rPr>
                <w:rFonts w:hint="eastAsia" w:ascii="宋体" w:hAnsi="宋体"/>
                <w:sz w:val="28"/>
                <w:highlight w:val="none"/>
              </w:rPr>
            </w:pPr>
          </w:p>
        </w:tc>
        <w:tc>
          <w:tcPr>
            <w:tcW w:w="1102" w:type="dxa"/>
          </w:tcPr>
          <w:p w14:paraId="40CAF75C">
            <w:pPr>
              <w:spacing w:line="480" w:lineRule="auto"/>
              <w:jc w:val="center"/>
              <w:rPr>
                <w:rFonts w:hint="eastAsia" w:ascii="宋体" w:hAnsi="宋体"/>
                <w:sz w:val="28"/>
                <w:highlight w:val="none"/>
              </w:rPr>
            </w:pPr>
          </w:p>
        </w:tc>
        <w:tc>
          <w:tcPr>
            <w:tcW w:w="1286" w:type="dxa"/>
          </w:tcPr>
          <w:p w14:paraId="45804BAE">
            <w:pPr>
              <w:spacing w:line="480" w:lineRule="auto"/>
              <w:jc w:val="center"/>
              <w:rPr>
                <w:rFonts w:hint="eastAsia" w:ascii="宋体" w:hAnsi="宋体"/>
                <w:sz w:val="28"/>
                <w:highlight w:val="none"/>
              </w:rPr>
            </w:pPr>
          </w:p>
        </w:tc>
        <w:tc>
          <w:tcPr>
            <w:tcW w:w="2388" w:type="dxa"/>
          </w:tcPr>
          <w:p w14:paraId="65E42215">
            <w:pPr>
              <w:spacing w:line="480" w:lineRule="auto"/>
              <w:jc w:val="center"/>
              <w:rPr>
                <w:rFonts w:hint="eastAsia" w:ascii="宋体" w:hAnsi="宋体"/>
                <w:highlight w:val="none"/>
              </w:rPr>
            </w:pPr>
          </w:p>
        </w:tc>
      </w:tr>
      <w:tr w14:paraId="58B54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06" w:type="dxa"/>
          </w:tcPr>
          <w:p w14:paraId="1E9EB8A0">
            <w:pPr>
              <w:spacing w:line="480" w:lineRule="auto"/>
              <w:jc w:val="center"/>
              <w:rPr>
                <w:rFonts w:hint="eastAsia" w:ascii="宋体" w:hAnsi="宋体"/>
                <w:sz w:val="28"/>
                <w:highlight w:val="none"/>
              </w:rPr>
            </w:pPr>
          </w:p>
        </w:tc>
        <w:tc>
          <w:tcPr>
            <w:tcW w:w="1441" w:type="dxa"/>
          </w:tcPr>
          <w:p w14:paraId="4A1D94E3">
            <w:pPr>
              <w:spacing w:line="480" w:lineRule="auto"/>
              <w:jc w:val="center"/>
              <w:rPr>
                <w:rFonts w:hint="eastAsia" w:ascii="宋体" w:hAnsi="宋体"/>
                <w:sz w:val="28"/>
                <w:highlight w:val="none"/>
              </w:rPr>
            </w:pPr>
          </w:p>
        </w:tc>
        <w:tc>
          <w:tcPr>
            <w:tcW w:w="551" w:type="dxa"/>
          </w:tcPr>
          <w:p w14:paraId="6BE59C3B">
            <w:pPr>
              <w:spacing w:line="480" w:lineRule="auto"/>
              <w:jc w:val="center"/>
              <w:rPr>
                <w:rFonts w:hint="eastAsia" w:ascii="宋体" w:hAnsi="宋体"/>
                <w:sz w:val="28"/>
                <w:highlight w:val="none"/>
              </w:rPr>
            </w:pPr>
          </w:p>
        </w:tc>
        <w:tc>
          <w:tcPr>
            <w:tcW w:w="551" w:type="dxa"/>
          </w:tcPr>
          <w:p w14:paraId="62A7867B">
            <w:pPr>
              <w:spacing w:line="480" w:lineRule="auto"/>
              <w:jc w:val="center"/>
              <w:rPr>
                <w:rFonts w:hint="eastAsia" w:ascii="宋体" w:hAnsi="宋体"/>
                <w:sz w:val="28"/>
                <w:highlight w:val="none"/>
              </w:rPr>
            </w:pPr>
          </w:p>
        </w:tc>
        <w:tc>
          <w:tcPr>
            <w:tcW w:w="1102" w:type="dxa"/>
          </w:tcPr>
          <w:p w14:paraId="4FDF110C">
            <w:pPr>
              <w:spacing w:line="480" w:lineRule="auto"/>
              <w:jc w:val="center"/>
              <w:rPr>
                <w:rFonts w:hint="eastAsia" w:ascii="宋体" w:hAnsi="宋体"/>
                <w:sz w:val="28"/>
                <w:highlight w:val="none"/>
              </w:rPr>
            </w:pPr>
          </w:p>
        </w:tc>
        <w:tc>
          <w:tcPr>
            <w:tcW w:w="1102" w:type="dxa"/>
          </w:tcPr>
          <w:p w14:paraId="3B9DD692">
            <w:pPr>
              <w:spacing w:line="480" w:lineRule="auto"/>
              <w:jc w:val="center"/>
              <w:rPr>
                <w:rFonts w:hint="eastAsia" w:ascii="宋体" w:hAnsi="宋体"/>
                <w:sz w:val="28"/>
                <w:highlight w:val="none"/>
              </w:rPr>
            </w:pPr>
          </w:p>
        </w:tc>
        <w:tc>
          <w:tcPr>
            <w:tcW w:w="1286" w:type="dxa"/>
          </w:tcPr>
          <w:p w14:paraId="313D7761">
            <w:pPr>
              <w:spacing w:line="480" w:lineRule="auto"/>
              <w:jc w:val="center"/>
              <w:rPr>
                <w:rFonts w:hint="eastAsia" w:ascii="宋体" w:hAnsi="宋体"/>
                <w:sz w:val="28"/>
                <w:highlight w:val="none"/>
              </w:rPr>
            </w:pPr>
          </w:p>
        </w:tc>
        <w:tc>
          <w:tcPr>
            <w:tcW w:w="2388" w:type="dxa"/>
          </w:tcPr>
          <w:p w14:paraId="1E19A400">
            <w:pPr>
              <w:spacing w:line="480" w:lineRule="auto"/>
              <w:jc w:val="center"/>
              <w:rPr>
                <w:rFonts w:hint="eastAsia" w:ascii="宋体" w:hAnsi="宋体"/>
                <w:highlight w:val="none"/>
              </w:rPr>
            </w:pPr>
          </w:p>
        </w:tc>
      </w:tr>
      <w:tr w14:paraId="3530FE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3E4D1BF1">
            <w:pPr>
              <w:spacing w:line="480" w:lineRule="auto"/>
              <w:rPr>
                <w:rFonts w:hint="eastAsia" w:ascii="宋体" w:hAnsi="宋体"/>
                <w:sz w:val="28"/>
                <w:highlight w:val="none"/>
              </w:rPr>
            </w:pPr>
          </w:p>
        </w:tc>
        <w:tc>
          <w:tcPr>
            <w:tcW w:w="1441" w:type="dxa"/>
          </w:tcPr>
          <w:p w14:paraId="2F35B203">
            <w:pPr>
              <w:spacing w:line="480" w:lineRule="auto"/>
              <w:rPr>
                <w:rFonts w:hint="eastAsia" w:ascii="宋体" w:hAnsi="宋体"/>
                <w:sz w:val="28"/>
                <w:highlight w:val="none"/>
              </w:rPr>
            </w:pPr>
          </w:p>
        </w:tc>
        <w:tc>
          <w:tcPr>
            <w:tcW w:w="551" w:type="dxa"/>
          </w:tcPr>
          <w:p w14:paraId="39FADF2D">
            <w:pPr>
              <w:spacing w:line="480" w:lineRule="auto"/>
              <w:rPr>
                <w:rFonts w:hint="eastAsia" w:ascii="宋体" w:hAnsi="宋体"/>
                <w:sz w:val="28"/>
                <w:highlight w:val="none"/>
              </w:rPr>
            </w:pPr>
          </w:p>
        </w:tc>
        <w:tc>
          <w:tcPr>
            <w:tcW w:w="551" w:type="dxa"/>
          </w:tcPr>
          <w:p w14:paraId="6850A320">
            <w:pPr>
              <w:spacing w:line="480" w:lineRule="auto"/>
              <w:rPr>
                <w:rFonts w:hint="eastAsia" w:ascii="宋体" w:hAnsi="宋体"/>
                <w:sz w:val="28"/>
                <w:highlight w:val="none"/>
              </w:rPr>
            </w:pPr>
          </w:p>
        </w:tc>
        <w:tc>
          <w:tcPr>
            <w:tcW w:w="1102" w:type="dxa"/>
          </w:tcPr>
          <w:p w14:paraId="788F0466">
            <w:pPr>
              <w:spacing w:line="480" w:lineRule="auto"/>
              <w:rPr>
                <w:rFonts w:hint="eastAsia" w:ascii="宋体" w:hAnsi="宋体"/>
                <w:sz w:val="28"/>
                <w:highlight w:val="none"/>
              </w:rPr>
            </w:pPr>
          </w:p>
        </w:tc>
        <w:tc>
          <w:tcPr>
            <w:tcW w:w="1102" w:type="dxa"/>
          </w:tcPr>
          <w:p w14:paraId="21A8ADF9">
            <w:pPr>
              <w:spacing w:line="480" w:lineRule="auto"/>
              <w:rPr>
                <w:rFonts w:hint="eastAsia" w:ascii="宋体" w:hAnsi="宋体"/>
                <w:sz w:val="28"/>
                <w:highlight w:val="none"/>
              </w:rPr>
            </w:pPr>
          </w:p>
        </w:tc>
        <w:tc>
          <w:tcPr>
            <w:tcW w:w="1286" w:type="dxa"/>
          </w:tcPr>
          <w:p w14:paraId="5F26F91B">
            <w:pPr>
              <w:spacing w:line="480" w:lineRule="auto"/>
              <w:rPr>
                <w:rFonts w:hint="eastAsia" w:ascii="宋体" w:hAnsi="宋体"/>
                <w:sz w:val="28"/>
                <w:highlight w:val="none"/>
              </w:rPr>
            </w:pPr>
          </w:p>
        </w:tc>
        <w:tc>
          <w:tcPr>
            <w:tcW w:w="2388" w:type="dxa"/>
          </w:tcPr>
          <w:p w14:paraId="752F5DDE">
            <w:pPr>
              <w:spacing w:line="480" w:lineRule="auto"/>
              <w:rPr>
                <w:rFonts w:hint="eastAsia" w:ascii="宋体" w:hAnsi="宋体"/>
                <w:highlight w:val="none"/>
              </w:rPr>
            </w:pPr>
          </w:p>
        </w:tc>
      </w:tr>
      <w:tr w14:paraId="0AA7E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339D1096">
            <w:pPr>
              <w:spacing w:line="480" w:lineRule="auto"/>
              <w:rPr>
                <w:rFonts w:hint="eastAsia" w:ascii="宋体" w:hAnsi="宋体"/>
                <w:sz w:val="28"/>
                <w:highlight w:val="none"/>
              </w:rPr>
            </w:pPr>
          </w:p>
        </w:tc>
        <w:tc>
          <w:tcPr>
            <w:tcW w:w="1441" w:type="dxa"/>
          </w:tcPr>
          <w:p w14:paraId="2B92096F">
            <w:pPr>
              <w:spacing w:line="480" w:lineRule="auto"/>
              <w:rPr>
                <w:rFonts w:hint="eastAsia" w:ascii="宋体" w:hAnsi="宋体"/>
                <w:sz w:val="28"/>
                <w:highlight w:val="none"/>
              </w:rPr>
            </w:pPr>
          </w:p>
        </w:tc>
        <w:tc>
          <w:tcPr>
            <w:tcW w:w="551" w:type="dxa"/>
          </w:tcPr>
          <w:p w14:paraId="1C80B0FB">
            <w:pPr>
              <w:spacing w:line="480" w:lineRule="auto"/>
              <w:rPr>
                <w:rFonts w:hint="eastAsia" w:ascii="宋体" w:hAnsi="宋体"/>
                <w:sz w:val="28"/>
                <w:highlight w:val="none"/>
              </w:rPr>
            </w:pPr>
          </w:p>
        </w:tc>
        <w:tc>
          <w:tcPr>
            <w:tcW w:w="551" w:type="dxa"/>
          </w:tcPr>
          <w:p w14:paraId="101255DE">
            <w:pPr>
              <w:spacing w:line="480" w:lineRule="auto"/>
              <w:rPr>
                <w:rFonts w:hint="eastAsia" w:ascii="宋体" w:hAnsi="宋体"/>
                <w:sz w:val="28"/>
                <w:highlight w:val="none"/>
              </w:rPr>
            </w:pPr>
          </w:p>
        </w:tc>
        <w:tc>
          <w:tcPr>
            <w:tcW w:w="1102" w:type="dxa"/>
          </w:tcPr>
          <w:p w14:paraId="2A74E078">
            <w:pPr>
              <w:spacing w:line="480" w:lineRule="auto"/>
              <w:rPr>
                <w:rFonts w:hint="eastAsia" w:ascii="宋体" w:hAnsi="宋体"/>
                <w:sz w:val="28"/>
                <w:highlight w:val="none"/>
              </w:rPr>
            </w:pPr>
          </w:p>
        </w:tc>
        <w:tc>
          <w:tcPr>
            <w:tcW w:w="1102" w:type="dxa"/>
          </w:tcPr>
          <w:p w14:paraId="60D4259F">
            <w:pPr>
              <w:spacing w:line="480" w:lineRule="auto"/>
              <w:rPr>
                <w:rFonts w:hint="eastAsia" w:ascii="宋体" w:hAnsi="宋体"/>
                <w:sz w:val="28"/>
                <w:highlight w:val="none"/>
              </w:rPr>
            </w:pPr>
          </w:p>
        </w:tc>
        <w:tc>
          <w:tcPr>
            <w:tcW w:w="1286" w:type="dxa"/>
          </w:tcPr>
          <w:p w14:paraId="45B43049">
            <w:pPr>
              <w:spacing w:line="480" w:lineRule="auto"/>
              <w:rPr>
                <w:rFonts w:hint="eastAsia" w:ascii="宋体" w:hAnsi="宋体"/>
                <w:sz w:val="28"/>
                <w:highlight w:val="none"/>
              </w:rPr>
            </w:pPr>
          </w:p>
        </w:tc>
        <w:tc>
          <w:tcPr>
            <w:tcW w:w="2388" w:type="dxa"/>
          </w:tcPr>
          <w:p w14:paraId="2CAD2D19">
            <w:pPr>
              <w:spacing w:line="480" w:lineRule="auto"/>
              <w:rPr>
                <w:rFonts w:hint="eastAsia" w:ascii="宋体" w:hAnsi="宋体"/>
                <w:highlight w:val="none"/>
              </w:rPr>
            </w:pPr>
          </w:p>
        </w:tc>
      </w:tr>
      <w:tr w14:paraId="6E3AC4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65E21475">
            <w:pPr>
              <w:spacing w:line="480" w:lineRule="auto"/>
              <w:rPr>
                <w:rFonts w:hint="eastAsia" w:ascii="宋体" w:hAnsi="宋体"/>
                <w:sz w:val="28"/>
                <w:highlight w:val="none"/>
              </w:rPr>
            </w:pPr>
          </w:p>
        </w:tc>
        <w:tc>
          <w:tcPr>
            <w:tcW w:w="1441" w:type="dxa"/>
          </w:tcPr>
          <w:p w14:paraId="2D37CB82">
            <w:pPr>
              <w:spacing w:line="480" w:lineRule="auto"/>
              <w:rPr>
                <w:rFonts w:hint="eastAsia" w:ascii="宋体" w:hAnsi="宋体"/>
                <w:sz w:val="28"/>
                <w:highlight w:val="none"/>
              </w:rPr>
            </w:pPr>
          </w:p>
        </w:tc>
        <w:tc>
          <w:tcPr>
            <w:tcW w:w="551" w:type="dxa"/>
          </w:tcPr>
          <w:p w14:paraId="50870F7F">
            <w:pPr>
              <w:spacing w:line="480" w:lineRule="auto"/>
              <w:rPr>
                <w:rFonts w:hint="eastAsia" w:ascii="宋体" w:hAnsi="宋体"/>
                <w:sz w:val="28"/>
                <w:highlight w:val="none"/>
              </w:rPr>
            </w:pPr>
          </w:p>
        </w:tc>
        <w:tc>
          <w:tcPr>
            <w:tcW w:w="551" w:type="dxa"/>
          </w:tcPr>
          <w:p w14:paraId="686A49BC">
            <w:pPr>
              <w:spacing w:line="480" w:lineRule="auto"/>
              <w:rPr>
                <w:rFonts w:hint="eastAsia" w:ascii="宋体" w:hAnsi="宋体"/>
                <w:sz w:val="28"/>
                <w:highlight w:val="none"/>
              </w:rPr>
            </w:pPr>
          </w:p>
        </w:tc>
        <w:tc>
          <w:tcPr>
            <w:tcW w:w="1102" w:type="dxa"/>
          </w:tcPr>
          <w:p w14:paraId="509B9FE4">
            <w:pPr>
              <w:spacing w:line="480" w:lineRule="auto"/>
              <w:rPr>
                <w:rFonts w:hint="eastAsia" w:ascii="宋体" w:hAnsi="宋体"/>
                <w:sz w:val="28"/>
                <w:highlight w:val="none"/>
              </w:rPr>
            </w:pPr>
          </w:p>
        </w:tc>
        <w:tc>
          <w:tcPr>
            <w:tcW w:w="1102" w:type="dxa"/>
          </w:tcPr>
          <w:p w14:paraId="7D51CB8F">
            <w:pPr>
              <w:spacing w:line="480" w:lineRule="auto"/>
              <w:rPr>
                <w:rFonts w:hint="eastAsia" w:ascii="宋体" w:hAnsi="宋体"/>
                <w:sz w:val="28"/>
                <w:highlight w:val="none"/>
              </w:rPr>
            </w:pPr>
          </w:p>
        </w:tc>
        <w:tc>
          <w:tcPr>
            <w:tcW w:w="1286" w:type="dxa"/>
          </w:tcPr>
          <w:p w14:paraId="45FB3611">
            <w:pPr>
              <w:spacing w:line="480" w:lineRule="auto"/>
              <w:rPr>
                <w:rFonts w:hint="eastAsia" w:ascii="宋体" w:hAnsi="宋体"/>
                <w:sz w:val="28"/>
                <w:highlight w:val="none"/>
              </w:rPr>
            </w:pPr>
          </w:p>
        </w:tc>
        <w:tc>
          <w:tcPr>
            <w:tcW w:w="2388" w:type="dxa"/>
          </w:tcPr>
          <w:p w14:paraId="51561399">
            <w:pPr>
              <w:spacing w:line="480" w:lineRule="auto"/>
              <w:rPr>
                <w:rFonts w:hint="eastAsia" w:ascii="宋体" w:hAnsi="宋体"/>
                <w:highlight w:val="none"/>
              </w:rPr>
            </w:pPr>
          </w:p>
        </w:tc>
      </w:tr>
      <w:tr w14:paraId="41E2BA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06" w:type="dxa"/>
          </w:tcPr>
          <w:p w14:paraId="5F86B145">
            <w:pPr>
              <w:spacing w:line="480" w:lineRule="auto"/>
              <w:rPr>
                <w:rFonts w:hint="eastAsia" w:ascii="宋体" w:hAnsi="宋体"/>
                <w:sz w:val="28"/>
                <w:highlight w:val="none"/>
              </w:rPr>
            </w:pPr>
          </w:p>
        </w:tc>
        <w:tc>
          <w:tcPr>
            <w:tcW w:w="1441" w:type="dxa"/>
          </w:tcPr>
          <w:p w14:paraId="4D4B99EE">
            <w:pPr>
              <w:spacing w:line="480" w:lineRule="auto"/>
              <w:rPr>
                <w:rFonts w:hint="eastAsia" w:ascii="宋体" w:hAnsi="宋体"/>
                <w:sz w:val="28"/>
                <w:highlight w:val="none"/>
              </w:rPr>
            </w:pPr>
          </w:p>
        </w:tc>
        <w:tc>
          <w:tcPr>
            <w:tcW w:w="551" w:type="dxa"/>
          </w:tcPr>
          <w:p w14:paraId="685D0E95">
            <w:pPr>
              <w:spacing w:line="480" w:lineRule="auto"/>
              <w:rPr>
                <w:rFonts w:hint="eastAsia" w:ascii="宋体" w:hAnsi="宋体"/>
                <w:sz w:val="28"/>
                <w:highlight w:val="none"/>
              </w:rPr>
            </w:pPr>
          </w:p>
        </w:tc>
        <w:tc>
          <w:tcPr>
            <w:tcW w:w="551" w:type="dxa"/>
          </w:tcPr>
          <w:p w14:paraId="55056323">
            <w:pPr>
              <w:spacing w:line="480" w:lineRule="auto"/>
              <w:rPr>
                <w:rFonts w:hint="eastAsia" w:ascii="宋体" w:hAnsi="宋体"/>
                <w:sz w:val="28"/>
                <w:highlight w:val="none"/>
              </w:rPr>
            </w:pPr>
          </w:p>
        </w:tc>
        <w:tc>
          <w:tcPr>
            <w:tcW w:w="1102" w:type="dxa"/>
          </w:tcPr>
          <w:p w14:paraId="4AB91CF7">
            <w:pPr>
              <w:spacing w:line="480" w:lineRule="auto"/>
              <w:rPr>
                <w:rFonts w:hint="eastAsia" w:ascii="宋体" w:hAnsi="宋体"/>
                <w:sz w:val="28"/>
                <w:highlight w:val="none"/>
              </w:rPr>
            </w:pPr>
          </w:p>
        </w:tc>
        <w:tc>
          <w:tcPr>
            <w:tcW w:w="1102" w:type="dxa"/>
          </w:tcPr>
          <w:p w14:paraId="3A99151C">
            <w:pPr>
              <w:spacing w:line="480" w:lineRule="auto"/>
              <w:rPr>
                <w:rFonts w:hint="eastAsia" w:ascii="宋体" w:hAnsi="宋体"/>
                <w:sz w:val="28"/>
                <w:highlight w:val="none"/>
              </w:rPr>
            </w:pPr>
          </w:p>
        </w:tc>
        <w:tc>
          <w:tcPr>
            <w:tcW w:w="1286" w:type="dxa"/>
          </w:tcPr>
          <w:p w14:paraId="1DCBA3CC">
            <w:pPr>
              <w:spacing w:line="480" w:lineRule="auto"/>
              <w:rPr>
                <w:rFonts w:hint="eastAsia" w:ascii="宋体" w:hAnsi="宋体"/>
                <w:sz w:val="28"/>
                <w:highlight w:val="none"/>
              </w:rPr>
            </w:pPr>
          </w:p>
        </w:tc>
        <w:tc>
          <w:tcPr>
            <w:tcW w:w="2388" w:type="dxa"/>
          </w:tcPr>
          <w:p w14:paraId="28578DAC">
            <w:pPr>
              <w:spacing w:line="480" w:lineRule="auto"/>
              <w:rPr>
                <w:rFonts w:hint="eastAsia" w:ascii="宋体" w:hAnsi="宋体"/>
                <w:highlight w:val="none"/>
              </w:rPr>
            </w:pPr>
          </w:p>
        </w:tc>
      </w:tr>
      <w:tr w14:paraId="10930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trPr>
        <w:tc>
          <w:tcPr>
            <w:tcW w:w="506" w:type="dxa"/>
          </w:tcPr>
          <w:p w14:paraId="32206BB8">
            <w:pPr>
              <w:spacing w:line="480" w:lineRule="auto"/>
              <w:rPr>
                <w:rFonts w:hint="eastAsia" w:ascii="宋体" w:hAnsi="宋体"/>
                <w:sz w:val="28"/>
                <w:highlight w:val="none"/>
              </w:rPr>
            </w:pPr>
          </w:p>
        </w:tc>
        <w:tc>
          <w:tcPr>
            <w:tcW w:w="1441" w:type="dxa"/>
          </w:tcPr>
          <w:p w14:paraId="20D148C3">
            <w:pPr>
              <w:spacing w:line="480" w:lineRule="auto"/>
              <w:rPr>
                <w:rFonts w:hint="eastAsia" w:ascii="宋体" w:hAnsi="宋体"/>
                <w:sz w:val="28"/>
                <w:highlight w:val="none"/>
              </w:rPr>
            </w:pPr>
          </w:p>
        </w:tc>
        <w:tc>
          <w:tcPr>
            <w:tcW w:w="551" w:type="dxa"/>
          </w:tcPr>
          <w:p w14:paraId="17E12F4B">
            <w:pPr>
              <w:spacing w:line="480" w:lineRule="auto"/>
              <w:rPr>
                <w:rFonts w:hint="eastAsia" w:ascii="宋体" w:hAnsi="宋体"/>
                <w:sz w:val="28"/>
                <w:highlight w:val="none"/>
              </w:rPr>
            </w:pPr>
          </w:p>
        </w:tc>
        <w:tc>
          <w:tcPr>
            <w:tcW w:w="551" w:type="dxa"/>
          </w:tcPr>
          <w:p w14:paraId="34E00A8B">
            <w:pPr>
              <w:spacing w:line="480" w:lineRule="auto"/>
              <w:rPr>
                <w:rFonts w:hint="eastAsia" w:ascii="宋体" w:hAnsi="宋体"/>
                <w:sz w:val="28"/>
                <w:highlight w:val="none"/>
              </w:rPr>
            </w:pPr>
          </w:p>
        </w:tc>
        <w:tc>
          <w:tcPr>
            <w:tcW w:w="1102" w:type="dxa"/>
          </w:tcPr>
          <w:p w14:paraId="1201361D">
            <w:pPr>
              <w:spacing w:line="480" w:lineRule="auto"/>
              <w:rPr>
                <w:rFonts w:hint="eastAsia" w:ascii="宋体" w:hAnsi="宋体"/>
                <w:sz w:val="28"/>
                <w:highlight w:val="none"/>
              </w:rPr>
            </w:pPr>
          </w:p>
        </w:tc>
        <w:tc>
          <w:tcPr>
            <w:tcW w:w="1102" w:type="dxa"/>
          </w:tcPr>
          <w:p w14:paraId="5385B22D">
            <w:pPr>
              <w:spacing w:line="480" w:lineRule="auto"/>
              <w:rPr>
                <w:rFonts w:hint="eastAsia" w:ascii="宋体" w:hAnsi="宋体"/>
                <w:sz w:val="28"/>
                <w:highlight w:val="none"/>
              </w:rPr>
            </w:pPr>
          </w:p>
        </w:tc>
        <w:tc>
          <w:tcPr>
            <w:tcW w:w="1286" w:type="dxa"/>
          </w:tcPr>
          <w:p w14:paraId="4B1158AA">
            <w:pPr>
              <w:spacing w:line="480" w:lineRule="auto"/>
              <w:rPr>
                <w:rFonts w:hint="eastAsia" w:ascii="宋体" w:hAnsi="宋体"/>
                <w:sz w:val="28"/>
                <w:highlight w:val="none"/>
              </w:rPr>
            </w:pPr>
          </w:p>
        </w:tc>
        <w:tc>
          <w:tcPr>
            <w:tcW w:w="2388" w:type="dxa"/>
          </w:tcPr>
          <w:p w14:paraId="7383564F">
            <w:pPr>
              <w:spacing w:line="480" w:lineRule="auto"/>
              <w:rPr>
                <w:rFonts w:hint="eastAsia" w:ascii="宋体" w:hAnsi="宋体"/>
                <w:highlight w:val="none"/>
              </w:rPr>
            </w:pPr>
          </w:p>
        </w:tc>
      </w:tr>
      <w:tr w14:paraId="6D2A3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506" w:type="dxa"/>
          </w:tcPr>
          <w:p w14:paraId="74370371">
            <w:pPr>
              <w:spacing w:line="480" w:lineRule="auto"/>
              <w:rPr>
                <w:rFonts w:hint="eastAsia" w:ascii="宋体" w:hAnsi="宋体"/>
                <w:sz w:val="28"/>
                <w:highlight w:val="none"/>
              </w:rPr>
            </w:pPr>
          </w:p>
        </w:tc>
        <w:tc>
          <w:tcPr>
            <w:tcW w:w="1441" w:type="dxa"/>
          </w:tcPr>
          <w:p w14:paraId="7D8BEA74">
            <w:pPr>
              <w:spacing w:line="480" w:lineRule="auto"/>
              <w:rPr>
                <w:rFonts w:hint="eastAsia" w:ascii="宋体" w:hAnsi="宋体"/>
                <w:sz w:val="28"/>
                <w:highlight w:val="none"/>
              </w:rPr>
            </w:pPr>
          </w:p>
        </w:tc>
        <w:tc>
          <w:tcPr>
            <w:tcW w:w="551" w:type="dxa"/>
          </w:tcPr>
          <w:p w14:paraId="7BAE4D43">
            <w:pPr>
              <w:spacing w:line="480" w:lineRule="auto"/>
              <w:rPr>
                <w:rFonts w:hint="eastAsia" w:ascii="宋体" w:hAnsi="宋体"/>
                <w:sz w:val="28"/>
                <w:highlight w:val="none"/>
              </w:rPr>
            </w:pPr>
          </w:p>
        </w:tc>
        <w:tc>
          <w:tcPr>
            <w:tcW w:w="551" w:type="dxa"/>
          </w:tcPr>
          <w:p w14:paraId="68D6FD8C">
            <w:pPr>
              <w:spacing w:line="480" w:lineRule="auto"/>
              <w:rPr>
                <w:rFonts w:hint="eastAsia" w:ascii="宋体" w:hAnsi="宋体"/>
                <w:sz w:val="28"/>
                <w:highlight w:val="none"/>
              </w:rPr>
            </w:pPr>
          </w:p>
        </w:tc>
        <w:tc>
          <w:tcPr>
            <w:tcW w:w="1102" w:type="dxa"/>
          </w:tcPr>
          <w:p w14:paraId="1AC9C797">
            <w:pPr>
              <w:spacing w:line="480" w:lineRule="auto"/>
              <w:rPr>
                <w:rFonts w:hint="eastAsia" w:ascii="宋体" w:hAnsi="宋体"/>
                <w:sz w:val="28"/>
                <w:highlight w:val="none"/>
              </w:rPr>
            </w:pPr>
          </w:p>
        </w:tc>
        <w:tc>
          <w:tcPr>
            <w:tcW w:w="1102" w:type="dxa"/>
          </w:tcPr>
          <w:p w14:paraId="49FABCA1">
            <w:pPr>
              <w:spacing w:line="480" w:lineRule="auto"/>
              <w:rPr>
                <w:rFonts w:hint="eastAsia" w:ascii="宋体" w:hAnsi="宋体"/>
                <w:sz w:val="28"/>
                <w:highlight w:val="none"/>
              </w:rPr>
            </w:pPr>
          </w:p>
        </w:tc>
        <w:tc>
          <w:tcPr>
            <w:tcW w:w="1286" w:type="dxa"/>
          </w:tcPr>
          <w:p w14:paraId="33233EFC">
            <w:pPr>
              <w:spacing w:line="480" w:lineRule="auto"/>
              <w:rPr>
                <w:rFonts w:hint="eastAsia" w:ascii="宋体" w:hAnsi="宋体"/>
                <w:sz w:val="28"/>
                <w:highlight w:val="none"/>
              </w:rPr>
            </w:pPr>
          </w:p>
        </w:tc>
        <w:tc>
          <w:tcPr>
            <w:tcW w:w="2388" w:type="dxa"/>
          </w:tcPr>
          <w:p w14:paraId="6A3422DC">
            <w:pPr>
              <w:spacing w:line="480" w:lineRule="auto"/>
              <w:rPr>
                <w:rFonts w:hint="eastAsia" w:ascii="宋体" w:hAnsi="宋体"/>
                <w:sz w:val="28"/>
                <w:highlight w:val="none"/>
              </w:rPr>
            </w:pPr>
          </w:p>
        </w:tc>
      </w:tr>
    </w:tbl>
    <w:p w14:paraId="08D48760">
      <w:pPr>
        <w:spacing w:before="156" w:beforeLines="50"/>
        <w:rPr>
          <w:rFonts w:hint="eastAsia" w:ascii="宋体" w:hAnsi="宋体"/>
          <w:bCs/>
          <w:kern w:val="0"/>
          <w:sz w:val="24"/>
          <w:highlight w:val="none"/>
        </w:rPr>
      </w:pPr>
    </w:p>
    <w:p w14:paraId="5C5A1343">
      <w:pPr>
        <w:spacing w:before="156" w:beforeLines="50"/>
        <w:rPr>
          <w:rFonts w:hint="eastAsia" w:ascii="宋体" w:hAnsi="宋体"/>
          <w:bCs/>
          <w:kern w:val="0"/>
          <w:sz w:val="24"/>
          <w:highlight w:val="none"/>
        </w:rPr>
      </w:pPr>
    </w:p>
    <w:p w14:paraId="06A1E3AF">
      <w:pPr>
        <w:tabs>
          <w:tab w:val="left" w:pos="993"/>
        </w:tabs>
        <w:spacing w:line="360" w:lineRule="auto"/>
        <w:rPr>
          <w:rFonts w:hint="eastAsia" w:ascii="宋体" w:hAnsi="宋体"/>
          <w:b/>
          <w:sz w:val="25"/>
          <w:szCs w:val="25"/>
          <w:highlight w:val="none"/>
        </w:rPr>
      </w:pPr>
      <w:r>
        <w:rPr>
          <w:rFonts w:hint="eastAsia" w:ascii="宋体" w:hAnsi="宋体"/>
          <w:b/>
          <w:sz w:val="25"/>
          <w:szCs w:val="25"/>
          <w:highlight w:val="none"/>
        </w:rPr>
        <w:t>附表</w:t>
      </w:r>
      <w:r>
        <w:rPr>
          <w:rFonts w:ascii="宋体" w:hAnsi="宋体"/>
          <w:b/>
          <w:sz w:val="25"/>
          <w:szCs w:val="25"/>
          <w:highlight w:val="none"/>
        </w:rPr>
        <w:t>5</w:t>
      </w:r>
    </w:p>
    <w:p w14:paraId="0BA86B19">
      <w:pPr>
        <w:jc w:val="center"/>
        <w:rPr>
          <w:rFonts w:hint="eastAsia" w:ascii="宋体" w:hAnsi="宋体"/>
          <w:b/>
          <w:bCs/>
          <w:sz w:val="32"/>
          <w:szCs w:val="32"/>
          <w:highlight w:val="none"/>
        </w:rPr>
      </w:pPr>
      <w:r>
        <w:rPr>
          <w:rFonts w:hint="eastAsia" w:ascii="宋体" w:hAnsi="宋体"/>
          <w:b/>
          <w:bCs/>
          <w:sz w:val="32"/>
          <w:szCs w:val="32"/>
          <w:highlight w:val="none"/>
        </w:rPr>
        <w:t>拟投入检测设备（仪器）一览表</w:t>
      </w:r>
    </w:p>
    <w:p w14:paraId="57214C3D">
      <w:pPr>
        <w:ind w:firstLine="602" w:firstLineChars="200"/>
        <w:rPr>
          <w:rFonts w:hint="eastAsia" w:ascii="宋体" w:hAnsi="宋体"/>
          <w:b/>
          <w:bCs/>
          <w:sz w:val="30"/>
          <w:highlight w:val="none"/>
        </w:rPr>
      </w:pPr>
    </w:p>
    <w:tbl>
      <w:tblPr>
        <w:tblStyle w:val="22"/>
        <w:tblW w:w="0" w:type="auto"/>
        <w:tblInd w:w="-43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35"/>
        <w:gridCol w:w="2992"/>
        <w:gridCol w:w="1558"/>
        <w:gridCol w:w="1808"/>
        <w:gridCol w:w="1558"/>
      </w:tblGrid>
      <w:tr w14:paraId="70E1E4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635" w:type="dxa"/>
            <w:vAlign w:val="center"/>
          </w:tcPr>
          <w:p w14:paraId="337695CE">
            <w:pPr>
              <w:jc w:val="center"/>
              <w:rPr>
                <w:rFonts w:hint="eastAsia" w:ascii="宋体" w:hAnsi="宋体"/>
                <w:sz w:val="24"/>
                <w:highlight w:val="none"/>
              </w:rPr>
            </w:pPr>
            <w:r>
              <w:rPr>
                <w:rFonts w:hint="eastAsia" w:ascii="宋体" w:hAnsi="宋体"/>
                <w:sz w:val="24"/>
                <w:highlight w:val="none"/>
              </w:rPr>
              <w:t>名称</w:t>
            </w:r>
          </w:p>
        </w:tc>
        <w:tc>
          <w:tcPr>
            <w:tcW w:w="2992" w:type="dxa"/>
            <w:vAlign w:val="center"/>
          </w:tcPr>
          <w:p w14:paraId="675DCAE9">
            <w:pPr>
              <w:jc w:val="center"/>
              <w:rPr>
                <w:rFonts w:hint="eastAsia" w:ascii="宋体" w:hAnsi="宋体"/>
                <w:sz w:val="24"/>
                <w:highlight w:val="none"/>
              </w:rPr>
            </w:pPr>
            <w:r>
              <w:rPr>
                <w:rFonts w:hint="eastAsia" w:ascii="宋体" w:hAnsi="宋体"/>
                <w:sz w:val="24"/>
                <w:highlight w:val="none"/>
              </w:rPr>
              <w:t>规格型号</w:t>
            </w:r>
          </w:p>
        </w:tc>
        <w:tc>
          <w:tcPr>
            <w:tcW w:w="1558" w:type="dxa"/>
            <w:vAlign w:val="center"/>
          </w:tcPr>
          <w:p w14:paraId="143E4D00">
            <w:pPr>
              <w:jc w:val="center"/>
              <w:rPr>
                <w:rFonts w:hint="eastAsia" w:ascii="宋体" w:hAnsi="宋体"/>
                <w:sz w:val="24"/>
                <w:highlight w:val="none"/>
              </w:rPr>
            </w:pPr>
            <w:r>
              <w:rPr>
                <w:rFonts w:hint="eastAsia" w:ascii="宋体" w:hAnsi="宋体"/>
                <w:sz w:val="24"/>
                <w:highlight w:val="none"/>
              </w:rPr>
              <w:t>产地</w:t>
            </w:r>
          </w:p>
        </w:tc>
        <w:tc>
          <w:tcPr>
            <w:tcW w:w="1808" w:type="dxa"/>
            <w:vAlign w:val="center"/>
          </w:tcPr>
          <w:p w14:paraId="351CB23F">
            <w:pPr>
              <w:jc w:val="center"/>
              <w:rPr>
                <w:rFonts w:hint="eastAsia" w:ascii="宋体" w:hAnsi="宋体"/>
                <w:sz w:val="24"/>
                <w:highlight w:val="none"/>
              </w:rPr>
            </w:pPr>
            <w:r>
              <w:rPr>
                <w:rFonts w:hint="eastAsia" w:ascii="宋体" w:hAnsi="宋体"/>
                <w:sz w:val="24"/>
                <w:highlight w:val="none"/>
              </w:rPr>
              <w:t>数量</w:t>
            </w:r>
          </w:p>
        </w:tc>
        <w:tc>
          <w:tcPr>
            <w:tcW w:w="1558" w:type="dxa"/>
            <w:vAlign w:val="center"/>
          </w:tcPr>
          <w:p w14:paraId="28EEEC09">
            <w:pPr>
              <w:jc w:val="center"/>
              <w:rPr>
                <w:rFonts w:hint="eastAsia" w:ascii="宋体" w:hAnsi="宋体"/>
                <w:sz w:val="24"/>
                <w:highlight w:val="none"/>
              </w:rPr>
            </w:pPr>
            <w:r>
              <w:rPr>
                <w:rFonts w:hint="eastAsia" w:ascii="宋体" w:hAnsi="宋体"/>
                <w:sz w:val="24"/>
                <w:highlight w:val="none"/>
              </w:rPr>
              <w:t>备注</w:t>
            </w:r>
          </w:p>
        </w:tc>
      </w:tr>
      <w:tr w14:paraId="1D962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635" w:type="dxa"/>
            <w:vAlign w:val="center"/>
          </w:tcPr>
          <w:p w14:paraId="24FE0999">
            <w:pPr>
              <w:jc w:val="center"/>
              <w:rPr>
                <w:rFonts w:hint="eastAsia" w:ascii="宋体" w:hAnsi="宋体"/>
                <w:b/>
                <w:bCs/>
                <w:sz w:val="24"/>
                <w:highlight w:val="none"/>
              </w:rPr>
            </w:pPr>
          </w:p>
        </w:tc>
        <w:tc>
          <w:tcPr>
            <w:tcW w:w="2992" w:type="dxa"/>
            <w:vAlign w:val="center"/>
          </w:tcPr>
          <w:p w14:paraId="40C2FBCA">
            <w:pPr>
              <w:jc w:val="center"/>
              <w:rPr>
                <w:rFonts w:hint="eastAsia" w:ascii="宋体" w:hAnsi="宋体"/>
                <w:b/>
                <w:bCs/>
                <w:sz w:val="24"/>
                <w:highlight w:val="none"/>
              </w:rPr>
            </w:pPr>
          </w:p>
        </w:tc>
        <w:tc>
          <w:tcPr>
            <w:tcW w:w="1558" w:type="dxa"/>
            <w:vAlign w:val="center"/>
          </w:tcPr>
          <w:p w14:paraId="1342399F">
            <w:pPr>
              <w:jc w:val="center"/>
              <w:rPr>
                <w:rFonts w:hint="eastAsia" w:ascii="宋体" w:hAnsi="宋体"/>
                <w:b/>
                <w:bCs/>
                <w:sz w:val="24"/>
                <w:highlight w:val="none"/>
              </w:rPr>
            </w:pPr>
          </w:p>
        </w:tc>
        <w:tc>
          <w:tcPr>
            <w:tcW w:w="1808" w:type="dxa"/>
            <w:vAlign w:val="center"/>
          </w:tcPr>
          <w:p w14:paraId="6EA935F1">
            <w:pPr>
              <w:jc w:val="center"/>
              <w:rPr>
                <w:rFonts w:hint="eastAsia" w:ascii="宋体" w:hAnsi="宋体"/>
                <w:b/>
                <w:bCs/>
                <w:sz w:val="24"/>
                <w:highlight w:val="none"/>
              </w:rPr>
            </w:pPr>
          </w:p>
        </w:tc>
        <w:tc>
          <w:tcPr>
            <w:tcW w:w="1558" w:type="dxa"/>
            <w:vAlign w:val="center"/>
          </w:tcPr>
          <w:p w14:paraId="6C874CB1">
            <w:pPr>
              <w:jc w:val="center"/>
              <w:rPr>
                <w:rFonts w:hint="eastAsia" w:ascii="宋体" w:hAnsi="宋体"/>
                <w:b/>
                <w:bCs/>
                <w:sz w:val="24"/>
                <w:highlight w:val="none"/>
              </w:rPr>
            </w:pPr>
          </w:p>
        </w:tc>
      </w:tr>
      <w:tr w14:paraId="65967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635" w:type="dxa"/>
          </w:tcPr>
          <w:p w14:paraId="23CD7F94">
            <w:pPr>
              <w:rPr>
                <w:rFonts w:hint="eastAsia" w:ascii="宋体" w:hAnsi="宋体"/>
                <w:b/>
                <w:bCs/>
                <w:sz w:val="24"/>
                <w:highlight w:val="none"/>
              </w:rPr>
            </w:pPr>
          </w:p>
        </w:tc>
        <w:tc>
          <w:tcPr>
            <w:tcW w:w="2992" w:type="dxa"/>
          </w:tcPr>
          <w:p w14:paraId="1DA41028">
            <w:pPr>
              <w:rPr>
                <w:rFonts w:hint="eastAsia" w:ascii="宋体" w:hAnsi="宋体"/>
                <w:b/>
                <w:bCs/>
                <w:sz w:val="24"/>
                <w:highlight w:val="none"/>
              </w:rPr>
            </w:pPr>
          </w:p>
        </w:tc>
        <w:tc>
          <w:tcPr>
            <w:tcW w:w="1558" w:type="dxa"/>
          </w:tcPr>
          <w:p w14:paraId="3A0C9BA2">
            <w:pPr>
              <w:rPr>
                <w:rFonts w:hint="eastAsia" w:ascii="宋体" w:hAnsi="宋体"/>
                <w:b/>
                <w:bCs/>
                <w:sz w:val="24"/>
                <w:highlight w:val="none"/>
              </w:rPr>
            </w:pPr>
          </w:p>
        </w:tc>
        <w:tc>
          <w:tcPr>
            <w:tcW w:w="1808" w:type="dxa"/>
          </w:tcPr>
          <w:p w14:paraId="10BB6C2C">
            <w:pPr>
              <w:rPr>
                <w:rFonts w:hint="eastAsia" w:ascii="宋体" w:hAnsi="宋体"/>
                <w:b/>
                <w:bCs/>
                <w:sz w:val="24"/>
                <w:highlight w:val="none"/>
              </w:rPr>
            </w:pPr>
          </w:p>
        </w:tc>
        <w:tc>
          <w:tcPr>
            <w:tcW w:w="1558" w:type="dxa"/>
          </w:tcPr>
          <w:p w14:paraId="0131910E">
            <w:pPr>
              <w:rPr>
                <w:rFonts w:hint="eastAsia" w:ascii="宋体" w:hAnsi="宋体"/>
                <w:b/>
                <w:bCs/>
                <w:sz w:val="24"/>
                <w:highlight w:val="none"/>
              </w:rPr>
            </w:pPr>
          </w:p>
        </w:tc>
      </w:tr>
      <w:tr w14:paraId="5AC4E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635" w:type="dxa"/>
          </w:tcPr>
          <w:p w14:paraId="58F8F887">
            <w:pPr>
              <w:rPr>
                <w:rFonts w:hint="eastAsia" w:ascii="宋体" w:hAnsi="宋体"/>
                <w:b/>
                <w:bCs/>
                <w:sz w:val="24"/>
                <w:highlight w:val="none"/>
              </w:rPr>
            </w:pPr>
          </w:p>
        </w:tc>
        <w:tc>
          <w:tcPr>
            <w:tcW w:w="2992" w:type="dxa"/>
          </w:tcPr>
          <w:p w14:paraId="62633652">
            <w:pPr>
              <w:rPr>
                <w:rFonts w:hint="eastAsia" w:ascii="宋体" w:hAnsi="宋体"/>
                <w:b/>
                <w:bCs/>
                <w:sz w:val="24"/>
                <w:highlight w:val="none"/>
              </w:rPr>
            </w:pPr>
          </w:p>
        </w:tc>
        <w:tc>
          <w:tcPr>
            <w:tcW w:w="1558" w:type="dxa"/>
          </w:tcPr>
          <w:p w14:paraId="1327DB7B">
            <w:pPr>
              <w:rPr>
                <w:rFonts w:hint="eastAsia" w:ascii="宋体" w:hAnsi="宋体"/>
                <w:b/>
                <w:bCs/>
                <w:sz w:val="24"/>
                <w:highlight w:val="none"/>
              </w:rPr>
            </w:pPr>
          </w:p>
        </w:tc>
        <w:tc>
          <w:tcPr>
            <w:tcW w:w="1808" w:type="dxa"/>
          </w:tcPr>
          <w:p w14:paraId="7B1BC28A">
            <w:pPr>
              <w:rPr>
                <w:rFonts w:hint="eastAsia" w:ascii="宋体" w:hAnsi="宋体"/>
                <w:b/>
                <w:bCs/>
                <w:sz w:val="24"/>
                <w:highlight w:val="none"/>
              </w:rPr>
            </w:pPr>
          </w:p>
        </w:tc>
        <w:tc>
          <w:tcPr>
            <w:tcW w:w="1558" w:type="dxa"/>
          </w:tcPr>
          <w:p w14:paraId="7303258F">
            <w:pPr>
              <w:rPr>
                <w:rFonts w:hint="eastAsia" w:ascii="宋体" w:hAnsi="宋体"/>
                <w:b/>
                <w:bCs/>
                <w:sz w:val="24"/>
                <w:highlight w:val="none"/>
              </w:rPr>
            </w:pPr>
          </w:p>
        </w:tc>
      </w:tr>
      <w:tr w14:paraId="18F0C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635" w:type="dxa"/>
          </w:tcPr>
          <w:p w14:paraId="4E192842">
            <w:pPr>
              <w:rPr>
                <w:rFonts w:hint="eastAsia" w:ascii="宋体" w:hAnsi="宋体"/>
                <w:b/>
                <w:bCs/>
                <w:sz w:val="24"/>
                <w:highlight w:val="none"/>
              </w:rPr>
            </w:pPr>
          </w:p>
        </w:tc>
        <w:tc>
          <w:tcPr>
            <w:tcW w:w="2992" w:type="dxa"/>
          </w:tcPr>
          <w:p w14:paraId="362A516E">
            <w:pPr>
              <w:rPr>
                <w:rFonts w:hint="eastAsia" w:ascii="宋体" w:hAnsi="宋体"/>
                <w:b/>
                <w:bCs/>
                <w:sz w:val="24"/>
                <w:highlight w:val="none"/>
              </w:rPr>
            </w:pPr>
          </w:p>
        </w:tc>
        <w:tc>
          <w:tcPr>
            <w:tcW w:w="1558" w:type="dxa"/>
          </w:tcPr>
          <w:p w14:paraId="1082C08E">
            <w:pPr>
              <w:rPr>
                <w:rFonts w:hint="eastAsia" w:ascii="宋体" w:hAnsi="宋体"/>
                <w:b/>
                <w:bCs/>
                <w:sz w:val="24"/>
                <w:highlight w:val="none"/>
              </w:rPr>
            </w:pPr>
          </w:p>
        </w:tc>
        <w:tc>
          <w:tcPr>
            <w:tcW w:w="1808" w:type="dxa"/>
          </w:tcPr>
          <w:p w14:paraId="0321C807">
            <w:pPr>
              <w:rPr>
                <w:rFonts w:hint="eastAsia" w:ascii="宋体" w:hAnsi="宋体"/>
                <w:b/>
                <w:bCs/>
                <w:sz w:val="24"/>
                <w:highlight w:val="none"/>
              </w:rPr>
            </w:pPr>
          </w:p>
        </w:tc>
        <w:tc>
          <w:tcPr>
            <w:tcW w:w="1558" w:type="dxa"/>
          </w:tcPr>
          <w:p w14:paraId="4203701C">
            <w:pPr>
              <w:rPr>
                <w:rFonts w:hint="eastAsia" w:ascii="宋体" w:hAnsi="宋体"/>
                <w:b/>
                <w:bCs/>
                <w:sz w:val="24"/>
                <w:highlight w:val="none"/>
              </w:rPr>
            </w:pPr>
          </w:p>
        </w:tc>
      </w:tr>
      <w:tr w14:paraId="1E107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635" w:type="dxa"/>
          </w:tcPr>
          <w:p w14:paraId="68BCACFE">
            <w:pPr>
              <w:rPr>
                <w:rFonts w:hint="eastAsia" w:ascii="宋体" w:hAnsi="宋体"/>
                <w:b/>
                <w:bCs/>
                <w:sz w:val="24"/>
                <w:highlight w:val="none"/>
              </w:rPr>
            </w:pPr>
          </w:p>
        </w:tc>
        <w:tc>
          <w:tcPr>
            <w:tcW w:w="2992" w:type="dxa"/>
          </w:tcPr>
          <w:p w14:paraId="294579E5">
            <w:pPr>
              <w:rPr>
                <w:rFonts w:hint="eastAsia" w:ascii="宋体" w:hAnsi="宋体"/>
                <w:b/>
                <w:bCs/>
                <w:sz w:val="24"/>
                <w:highlight w:val="none"/>
              </w:rPr>
            </w:pPr>
          </w:p>
        </w:tc>
        <w:tc>
          <w:tcPr>
            <w:tcW w:w="1558" w:type="dxa"/>
          </w:tcPr>
          <w:p w14:paraId="69621610">
            <w:pPr>
              <w:rPr>
                <w:rFonts w:hint="eastAsia" w:ascii="宋体" w:hAnsi="宋体"/>
                <w:b/>
                <w:bCs/>
                <w:sz w:val="24"/>
                <w:highlight w:val="none"/>
              </w:rPr>
            </w:pPr>
          </w:p>
        </w:tc>
        <w:tc>
          <w:tcPr>
            <w:tcW w:w="1808" w:type="dxa"/>
          </w:tcPr>
          <w:p w14:paraId="72F555C7">
            <w:pPr>
              <w:rPr>
                <w:rFonts w:hint="eastAsia" w:ascii="宋体" w:hAnsi="宋体"/>
                <w:b/>
                <w:bCs/>
                <w:sz w:val="24"/>
                <w:highlight w:val="none"/>
              </w:rPr>
            </w:pPr>
          </w:p>
        </w:tc>
        <w:tc>
          <w:tcPr>
            <w:tcW w:w="1558" w:type="dxa"/>
          </w:tcPr>
          <w:p w14:paraId="48E897B2">
            <w:pPr>
              <w:rPr>
                <w:rFonts w:hint="eastAsia" w:ascii="宋体" w:hAnsi="宋体"/>
                <w:b/>
                <w:bCs/>
                <w:sz w:val="24"/>
                <w:highlight w:val="none"/>
              </w:rPr>
            </w:pPr>
          </w:p>
        </w:tc>
      </w:tr>
      <w:tr w14:paraId="767FC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635" w:type="dxa"/>
          </w:tcPr>
          <w:p w14:paraId="77C3C926">
            <w:pPr>
              <w:rPr>
                <w:rFonts w:hint="eastAsia" w:ascii="宋体" w:hAnsi="宋体"/>
                <w:b/>
                <w:bCs/>
                <w:sz w:val="24"/>
                <w:highlight w:val="none"/>
              </w:rPr>
            </w:pPr>
          </w:p>
        </w:tc>
        <w:tc>
          <w:tcPr>
            <w:tcW w:w="2992" w:type="dxa"/>
          </w:tcPr>
          <w:p w14:paraId="2D08B9DB">
            <w:pPr>
              <w:rPr>
                <w:rFonts w:hint="eastAsia" w:ascii="宋体" w:hAnsi="宋体"/>
                <w:b/>
                <w:bCs/>
                <w:sz w:val="24"/>
                <w:highlight w:val="none"/>
              </w:rPr>
            </w:pPr>
          </w:p>
        </w:tc>
        <w:tc>
          <w:tcPr>
            <w:tcW w:w="1558" w:type="dxa"/>
          </w:tcPr>
          <w:p w14:paraId="42CED48F">
            <w:pPr>
              <w:rPr>
                <w:rFonts w:hint="eastAsia" w:ascii="宋体" w:hAnsi="宋体"/>
                <w:b/>
                <w:bCs/>
                <w:sz w:val="24"/>
                <w:highlight w:val="none"/>
              </w:rPr>
            </w:pPr>
          </w:p>
        </w:tc>
        <w:tc>
          <w:tcPr>
            <w:tcW w:w="1808" w:type="dxa"/>
          </w:tcPr>
          <w:p w14:paraId="13BD4F2A">
            <w:pPr>
              <w:rPr>
                <w:rFonts w:hint="eastAsia" w:ascii="宋体" w:hAnsi="宋体"/>
                <w:b/>
                <w:bCs/>
                <w:sz w:val="24"/>
                <w:highlight w:val="none"/>
              </w:rPr>
            </w:pPr>
          </w:p>
        </w:tc>
        <w:tc>
          <w:tcPr>
            <w:tcW w:w="1558" w:type="dxa"/>
          </w:tcPr>
          <w:p w14:paraId="6092B03C">
            <w:pPr>
              <w:rPr>
                <w:rFonts w:hint="eastAsia" w:ascii="宋体" w:hAnsi="宋体"/>
                <w:b/>
                <w:bCs/>
                <w:sz w:val="24"/>
                <w:highlight w:val="none"/>
              </w:rPr>
            </w:pPr>
          </w:p>
        </w:tc>
      </w:tr>
      <w:tr w14:paraId="2E391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635" w:type="dxa"/>
          </w:tcPr>
          <w:p w14:paraId="1FFD9FAC">
            <w:pPr>
              <w:rPr>
                <w:rFonts w:hint="eastAsia" w:ascii="宋体" w:hAnsi="宋体"/>
                <w:b/>
                <w:bCs/>
                <w:sz w:val="24"/>
                <w:highlight w:val="none"/>
              </w:rPr>
            </w:pPr>
          </w:p>
        </w:tc>
        <w:tc>
          <w:tcPr>
            <w:tcW w:w="2992" w:type="dxa"/>
          </w:tcPr>
          <w:p w14:paraId="5FE3504A">
            <w:pPr>
              <w:rPr>
                <w:rFonts w:hint="eastAsia" w:ascii="宋体" w:hAnsi="宋体"/>
                <w:b/>
                <w:bCs/>
                <w:sz w:val="24"/>
                <w:highlight w:val="none"/>
              </w:rPr>
            </w:pPr>
          </w:p>
        </w:tc>
        <w:tc>
          <w:tcPr>
            <w:tcW w:w="1558" w:type="dxa"/>
          </w:tcPr>
          <w:p w14:paraId="2E8C19AD">
            <w:pPr>
              <w:rPr>
                <w:rFonts w:hint="eastAsia" w:ascii="宋体" w:hAnsi="宋体"/>
                <w:b/>
                <w:bCs/>
                <w:sz w:val="24"/>
                <w:highlight w:val="none"/>
              </w:rPr>
            </w:pPr>
          </w:p>
        </w:tc>
        <w:tc>
          <w:tcPr>
            <w:tcW w:w="1808" w:type="dxa"/>
          </w:tcPr>
          <w:p w14:paraId="4FC1BFD0">
            <w:pPr>
              <w:rPr>
                <w:rFonts w:hint="eastAsia" w:ascii="宋体" w:hAnsi="宋体"/>
                <w:b/>
                <w:bCs/>
                <w:sz w:val="24"/>
                <w:highlight w:val="none"/>
              </w:rPr>
            </w:pPr>
          </w:p>
        </w:tc>
        <w:tc>
          <w:tcPr>
            <w:tcW w:w="1558" w:type="dxa"/>
          </w:tcPr>
          <w:p w14:paraId="56E870B8">
            <w:pPr>
              <w:rPr>
                <w:rFonts w:hint="eastAsia" w:ascii="宋体" w:hAnsi="宋体"/>
                <w:b/>
                <w:bCs/>
                <w:sz w:val="24"/>
                <w:highlight w:val="none"/>
              </w:rPr>
            </w:pPr>
          </w:p>
        </w:tc>
      </w:tr>
      <w:tr w14:paraId="71848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635" w:type="dxa"/>
          </w:tcPr>
          <w:p w14:paraId="5FC37A9B">
            <w:pPr>
              <w:rPr>
                <w:rFonts w:hint="eastAsia" w:ascii="宋体" w:hAnsi="宋体"/>
                <w:b/>
                <w:bCs/>
                <w:sz w:val="24"/>
                <w:highlight w:val="none"/>
              </w:rPr>
            </w:pPr>
          </w:p>
        </w:tc>
        <w:tc>
          <w:tcPr>
            <w:tcW w:w="2992" w:type="dxa"/>
          </w:tcPr>
          <w:p w14:paraId="6943841E">
            <w:pPr>
              <w:rPr>
                <w:rFonts w:hint="eastAsia" w:ascii="宋体" w:hAnsi="宋体"/>
                <w:b/>
                <w:bCs/>
                <w:sz w:val="24"/>
                <w:highlight w:val="none"/>
              </w:rPr>
            </w:pPr>
          </w:p>
        </w:tc>
        <w:tc>
          <w:tcPr>
            <w:tcW w:w="1558" w:type="dxa"/>
          </w:tcPr>
          <w:p w14:paraId="5E305DBF">
            <w:pPr>
              <w:rPr>
                <w:rFonts w:hint="eastAsia" w:ascii="宋体" w:hAnsi="宋体"/>
                <w:b/>
                <w:bCs/>
                <w:sz w:val="24"/>
                <w:highlight w:val="none"/>
              </w:rPr>
            </w:pPr>
          </w:p>
        </w:tc>
        <w:tc>
          <w:tcPr>
            <w:tcW w:w="1808" w:type="dxa"/>
          </w:tcPr>
          <w:p w14:paraId="008942FB">
            <w:pPr>
              <w:rPr>
                <w:rFonts w:hint="eastAsia" w:ascii="宋体" w:hAnsi="宋体"/>
                <w:b/>
                <w:bCs/>
                <w:sz w:val="24"/>
                <w:highlight w:val="none"/>
              </w:rPr>
            </w:pPr>
          </w:p>
        </w:tc>
        <w:tc>
          <w:tcPr>
            <w:tcW w:w="1558" w:type="dxa"/>
          </w:tcPr>
          <w:p w14:paraId="2CDB3B73">
            <w:pPr>
              <w:rPr>
                <w:rFonts w:hint="eastAsia" w:ascii="宋体" w:hAnsi="宋体"/>
                <w:b/>
                <w:bCs/>
                <w:sz w:val="24"/>
                <w:highlight w:val="none"/>
              </w:rPr>
            </w:pPr>
          </w:p>
        </w:tc>
      </w:tr>
      <w:tr w14:paraId="00AAD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1635" w:type="dxa"/>
          </w:tcPr>
          <w:p w14:paraId="03620444">
            <w:pPr>
              <w:rPr>
                <w:rFonts w:hint="eastAsia" w:ascii="宋体" w:hAnsi="宋体"/>
                <w:b/>
                <w:bCs/>
                <w:sz w:val="24"/>
                <w:highlight w:val="none"/>
              </w:rPr>
            </w:pPr>
          </w:p>
        </w:tc>
        <w:tc>
          <w:tcPr>
            <w:tcW w:w="2992" w:type="dxa"/>
          </w:tcPr>
          <w:p w14:paraId="624A5BEC">
            <w:pPr>
              <w:rPr>
                <w:rFonts w:hint="eastAsia" w:ascii="宋体" w:hAnsi="宋体"/>
                <w:b/>
                <w:bCs/>
                <w:sz w:val="24"/>
                <w:highlight w:val="none"/>
              </w:rPr>
            </w:pPr>
          </w:p>
        </w:tc>
        <w:tc>
          <w:tcPr>
            <w:tcW w:w="1558" w:type="dxa"/>
          </w:tcPr>
          <w:p w14:paraId="59B567EA">
            <w:pPr>
              <w:rPr>
                <w:rFonts w:hint="eastAsia" w:ascii="宋体" w:hAnsi="宋体"/>
                <w:b/>
                <w:bCs/>
                <w:sz w:val="24"/>
                <w:highlight w:val="none"/>
              </w:rPr>
            </w:pPr>
          </w:p>
        </w:tc>
        <w:tc>
          <w:tcPr>
            <w:tcW w:w="1808" w:type="dxa"/>
          </w:tcPr>
          <w:p w14:paraId="1F606D87">
            <w:pPr>
              <w:rPr>
                <w:rFonts w:hint="eastAsia" w:ascii="宋体" w:hAnsi="宋体"/>
                <w:b/>
                <w:bCs/>
                <w:sz w:val="24"/>
                <w:highlight w:val="none"/>
              </w:rPr>
            </w:pPr>
          </w:p>
        </w:tc>
        <w:tc>
          <w:tcPr>
            <w:tcW w:w="1558" w:type="dxa"/>
          </w:tcPr>
          <w:p w14:paraId="51568EA3">
            <w:pPr>
              <w:rPr>
                <w:rFonts w:hint="eastAsia" w:ascii="宋体" w:hAnsi="宋体"/>
                <w:b/>
                <w:bCs/>
                <w:sz w:val="24"/>
                <w:highlight w:val="none"/>
              </w:rPr>
            </w:pPr>
          </w:p>
        </w:tc>
      </w:tr>
      <w:tr w14:paraId="1CCE3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635" w:type="dxa"/>
          </w:tcPr>
          <w:p w14:paraId="362E70EA">
            <w:pPr>
              <w:rPr>
                <w:rFonts w:hint="eastAsia" w:ascii="宋体" w:hAnsi="宋体"/>
                <w:b/>
                <w:bCs/>
                <w:sz w:val="24"/>
                <w:highlight w:val="none"/>
              </w:rPr>
            </w:pPr>
          </w:p>
        </w:tc>
        <w:tc>
          <w:tcPr>
            <w:tcW w:w="2992" w:type="dxa"/>
          </w:tcPr>
          <w:p w14:paraId="2EAE8C77">
            <w:pPr>
              <w:rPr>
                <w:rFonts w:hint="eastAsia" w:ascii="宋体" w:hAnsi="宋体"/>
                <w:b/>
                <w:bCs/>
                <w:sz w:val="24"/>
                <w:highlight w:val="none"/>
              </w:rPr>
            </w:pPr>
          </w:p>
        </w:tc>
        <w:tc>
          <w:tcPr>
            <w:tcW w:w="1558" w:type="dxa"/>
          </w:tcPr>
          <w:p w14:paraId="794F6CCC">
            <w:pPr>
              <w:rPr>
                <w:rFonts w:hint="eastAsia" w:ascii="宋体" w:hAnsi="宋体"/>
                <w:b/>
                <w:bCs/>
                <w:sz w:val="24"/>
                <w:highlight w:val="none"/>
              </w:rPr>
            </w:pPr>
          </w:p>
        </w:tc>
        <w:tc>
          <w:tcPr>
            <w:tcW w:w="1808" w:type="dxa"/>
          </w:tcPr>
          <w:p w14:paraId="770DB775">
            <w:pPr>
              <w:rPr>
                <w:rFonts w:hint="eastAsia" w:ascii="宋体" w:hAnsi="宋体"/>
                <w:b/>
                <w:bCs/>
                <w:sz w:val="24"/>
                <w:highlight w:val="none"/>
              </w:rPr>
            </w:pPr>
          </w:p>
        </w:tc>
        <w:tc>
          <w:tcPr>
            <w:tcW w:w="1558" w:type="dxa"/>
          </w:tcPr>
          <w:p w14:paraId="6443EC54">
            <w:pPr>
              <w:rPr>
                <w:rFonts w:hint="eastAsia" w:ascii="宋体" w:hAnsi="宋体"/>
                <w:b/>
                <w:bCs/>
                <w:sz w:val="24"/>
                <w:highlight w:val="none"/>
              </w:rPr>
            </w:pPr>
          </w:p>
        </w:tc>
      </w:tr>
    </w:tbl>
    <w:p w14:paraId="2D34E8F9">
      <w:pPr>
        <w:tabs>
          <w:tab w:val="left" w:pos="7920"/>
        </w:tabs>
        <w:spacing w:line="700" w:lineRule="exact"/>
        <w:ind w:firstLine="600" w:firstLineChars="200"/>
        <w:rPr>
          <w:rFonts w:hint="eastAsia" w:ascii="宋体" w:hAnsi="宋体"/>
          <w:sz w:val="30"/>
          <w:highlight w:val="none"/>
        </w:rPr>
      </w:pPr>
    </w:p>
    <w:p w14:paraId="61DA60C3">
      <w:pPr>
        <w:tabs>
          <w:tab w:val="left" w:pos="7920"/>
        </w:tabs>
        <w:spacing w:line="700" w:lineRule="exact"/>
        <w:ind w:firstLine="2240" w:firstLineChars="800"/>
        <w:rPr>
          <w:rFonts w:hint="eastAsia" w:ascii="宋体" w:hAnsi="宋体"/>
          <w:sz w:val="28"/>
          <w:szCs w:val="28"/>
          <w:highlight w:val="none"/>
        </w:rPr>
      </w:pPr>
      <w:r>
        <w:rPr>
          <w:rFonts w:hint="eastAsia" w:ascii="宋体" w:hAnsi="宋体"/>
          <w:sz w:val="28"/>
          <w:szCs w:val="28"/>
          <w:highlight w:val="none"/>
        </w:rPr>
        <w:t>投标单位（盖法人章）：</w:t>
      </w:r>
    </w:p>
    <w:p w14:paraId="11BEFD8C">
      <w:pPr>
        <w:tabs>
          <w:tab w:val="left" w:pos="7920"/>
        </w:tabs>
        <w:spacing w:line="700" w:lineRule="exact"/>
        <w:ind w:firstLine="560" w:firstLineChars="200"/>
        <w:rPr>
          <w:rFonts w:hint="eastAsia" w:ascii="宋体" w:hAnsi="宋体"/>
          <w:sz w:val="28"/>
          <w:szCs w:val="28"/>
          <w:highlight w:val="none"/>
        </w:rPr>
      </w:pPr>
    </w:p>
    <w:p w14:paraId="67119C21">
      <w:pPr>
        <w:tabs>
          <w:tab w:val="left" w:pos="7920"/>
        </w:tabs>
        <w:spacing w:line="700" w:lineRule="exact"/>
        <w:ind w:firstLine="2240" w:firstLineChars="800"/>
        <w:rPr>
          <w:rFonts w:hint="eastAsia" w:ascii="宋体" w:hAnsi="宋体"/>
          <w:sz w:val="28"/>
          <w:szCs w:val="28"/>
          <w:highlight w:val="none"/>
          <w:u w:val="single"/>
        </w:rPr>
      </w:pPr>
      <w:r>
        <w:rPr>
          <w:rFonts w:hint="eastAsia" w:ascii="宋体" w:hAnsi="宋体"/>
          <w:sz w:val="28"/>
          <w:szCs w:val="28"/>
          <w:highlight w:val="none"/>
        </w:rPr>
        <w:t>法定代表人（签字或盖章）：</w:t>
      </w:r>
    </w:p>
    <w:p w14:paraId="299F87A4">
      <w:pPr>
        <w:wordWrap w:val="0"/>
        <w:ind w:firstLine="360" w:firstLineChars="200"/>
        <w:jc w:val="right"/>
        <w:rPr>
          <w:rFonts w:hint="eastAsia" w:ascii="宋体" w:hAnsi="宋体"/>
          <w:sz w:val="18"/>
          <w:szCs w:val="18"/>
          <w:highlight w:val="none"/>
        </w:rPr>
      </w:pPr>
    </w:p>
    <w:p w14:paraId="68235666">
      <w:pPr>
        <w:ind w:firstLine="4900" w:firstLineChars="1750"/>
        <w:rPr>
          <w:rFonts w:hint="eastAsia" w:ascii="宋体" w:hAnsi="宋体"/>
          <w:sz w:val="28"/>
          <w:szCs w:val="28"/>
          <w:highlight w:val="none"/>
        </w:rPr>
      </w:pPr>
      <w:r>
        <w:rPr>
          <w:rFonts w:hint="eastAsia" w:ascii="宋体" w:hAnsi="宋体"/>
          <w:sz w:val="28"/>
          <w:szCs w:val="28"/>
          <w:highlight w:val="none"/>
        </w:rPr>
        <w:t>日期：年月日</w:t>
      </w:r>
    </w:p>
    <w:p w14:paraId="2EB66D42">
      <w:pPr>
        <w:widowControl/>
        <w:jc w:val="left"/>
        <w:rPr>
          <w:rFonts w:hint="eastAsia" w:ascii="宋体" w:hAnsi="宋体"/>
          <w:sz w:val="28"/>
          <w:szCs w:val="28"/>
          <w:highlight w:val="none"/>
        </w:rPr>
      </w:pPr>
      <w:r>
        <w:rPr>
          <w:rFonts w:ascii="宋体" w:hAnsi="宋体"/>
          <w:sz w:val="28"/>
          <w:szCs w:val="28"/>
          <w:highlight w:val="none"/>
        </w:rPr>
        <w:br w:type="page"/>
      </w:r>
    </w:p>
    <w:p w14:paraId="278A4D87">
      <w:pPr>
        <w:tabs>
          <w:tab w:val="left" w:pos="993"/>
        </w:tabs>
        <w:spacing w:line="360" w:lineRule="auto"/>
        <w:rPr>
          <w:rFonts w:hint="eastAsia" w:ascii="宋体" w:hAnsi="宋体"/>
          <w:b/>
          <w:sz w:val="25"/>
          <w:szCs w:val="25"/>
          <w:highlight w:val="none"/>
        </w:rPr>
      </w:pPr>
      <w:r>
        <w:rPr>
          <w:rFonts w:hint="eastAsia" w:ascii="宋体" w:hAnsi="宋体"/>
          <w:b/>
          <w:sz w:val="25"/>
          <w:szCs w:val="25"/>
          <w:highlight w:val="none"/>
        </w:rPr>
        <w:t>附表</w:t>
      </w:r>
      <w:r>
        <w:rPr>
          <w:rFonts w:ascii="宋体" w:hAnsi="宋体"/>
          <w:b/>
          <w:sz w:val="25"/>
          <w:szCs w:val="25"/>
          <w:highlight w:val="none"/>
        </w:rPr>
        <w:t>6</w:t>
      </w:r>
    </w:p>
    <w:p w14:paraId="7FCCF1A1">
      <w:pPr>
        <w:jc w:val="center"/>
        <w:rPr>
          <w:rFonts w:hint="eastAsia" w:ascii="宋体" w:hAnsi="宋体"/>
          <w:sz w:val="28"/>
          <w:szCs w:val="28"/>
          <w:highlight w:val="none"/>
        </w:rPr>
      </w:pPr>
      <w:r>
        <w:rPr>
          <w:rFonts w:hint="eastAsia" w:ascii="宋体" w:hAnsi="宋体"/>
          <w:sz w:val="28"/>
          <w:szCs w:val="28"/>
          <w:highlight w:val="none"/>
        </w:rPr>
        <w:t>投标人诚信承诺书</w:t>
      </w:r>
    </w:p>
    <w:p w14:paraId="745EB987">
      <w:pPr>
        <w:rPr>
          <w:rFonts w:hint="eastAsia" w:ascii="宋体" w:hAnsi="宋体"/>
          <w:sz w:val="28"/>
          <w:szCs w:val="28"/>
          <w:highlight w:val="none"/>
        </w:rPr>
      </w:pPr>
      <w:r>
        <w:rPr>
          <w:rFonts w:hint="eastAsia" w:ascii="宋体" w:hAnsi="宋体"/>
          <w:sz w:val="28"/>
          <w:szCs w:val="28"/>
          <w:highlight w:val="none"/>
        </w:rPr>
        <w:t>致招标人：</w:t>
      </w:r>
    </w:p>
    <w:p w14:paraId="71005C9D">
      <w:pPr>
        <w:ind w:firstLine="560" w:firstLineChars="200"/>
        <w:rPr>
          <w:rFonts w:hint="eastAsia" w:ascii="宋体" w:hAnsi="宋体"/>
          <w:sz w:val="28"/>
          <w:szCs w:val="28"/>
          <w:highlight w:val="none"/>
        </w:rPr>
      </w:pPr>
      <w:r>
        <w:rPr>
          <w:rFonts w:hint="eastAsia" w:ascii="宋体" w:hAnsi="宋体"/>
          <w:sz w:val="28"/>
          <w:szCs w:val="28"/>
          <w:highlight w:val="none"/>
        </w:rPr>
        <w:t>我单位在参加贵单位组织的项目的招投标活动中，郑重承诺如下：</w:t>
      </w:r>
    </w:p>
    <w:p w14:paraId="35EDD485">
      <w:pPr>
        <w:rPr>
          <w:rFonts w:hint="eastAsia" w:ascii="宋体" w:hAnsi="宋体"/>
          <w:sz w:val="28"/>
          <w:szCs w:val="28"/>
          <w:highlight w:val="none"/>
        </w:rPr>
      </w:pPr>
      <w:r>
        <w:rPr>
          <w:rFonts w:ascii="宋体" w:hAnsi="宋体"/>
          <w:sz w:val="28"/>
          <w:szCs w:val="28"/>
          <w:highlight w:val="none"/>
        </w:rPr>
        <w:t xml:space="preserve">1、 </w:t>
      </w:r>
      <w:r>
        <w:rPr>
          <w:rFonts w:hint="eastAsia" w:ascii="宋体" w:hAnsi="宋体"/>
          <w:sz w:val="28"/>
          <w:szCs w:val="28"/>
          <w:highlight w:val="none"/>
        </w:rPr>
        <w:t>我方申报的所有资料都是真实、准确、完整的</w:t>
      </w:r>
      <w:r>
        <w:rPr>
          <w:rFonts w:ascii="宋体" w:hAnsi="宋体"/>
          <w:sz w:val="28"/>
          <w:szCs w:val="28"/>
          <w:highlight w:val="none"/>
        </w:rPr>
        <w:t>;</w:t>
      </w:r>
    </w:p>
    <w:p w14:paraId="7FFEB1ED">
      <w:pPr>
        <w:rPr>
          <w:rFonts w:hint="eastAsia" w:ascii="宋体" w:hAnsi="宋体"/>
          <w:sz w:val="28"/>
          <w:szCs w:val="28"/>
          <w:highlight w:val="none"/>
        </w:rPr>
      </w:pPr>
      <w:r>
        <w:rPr>
          <w:rFonts w:ascii="宋体" w:hAnsi="宋体"/>
          <w:sz w:val="28"/>
          <w:szCs w:val="28"/>
          <w:highlight w:val="none"/>
        </w:rPr>
        <w:t xml:space="preserve">2、 </w:t>
      </w:r>
      <w:r>
        <w:rPr>
          <w:rFonts w:hint="eastAsia" w:ascii="宋体" w:hAnsi="宋体"/>
          <w:sz w:val="28"/>
          <w:szCs w:val="28"/>
          <w:highlight w:val="none"/>
        </w:rPr>
        <w:t>我方无资质挂靠或参与串标、围标、及抬标情形</w:t>
      </w:r>
      <w:r>
        <w:rPr>
          <w:rFonts w:ascii="宋体" w:hAnsi="宋体"/>
          <w:sz w:val="28"/>
          <w:szCs w:val="28"/>
          <w:highlight w:val="none"/>
        </w:rPr>
        <w:t>;</w:t>
      </w:r>
    </w:p>
    <w:p w14:paraId="68FCD977">
      <w:pPr>
        <w:rPr>
          <w:rFonts w:hint="eastAsia" w:ascii="宋体" w:hAnsi="宋体"/>
          <w:sz w:val="28"/>
          <w:szCs w:val="28"/>
          <w:highlight w:val="none"/>
        </w:rPr>
      </w:pPr>
      <w:r>
        <w:rPr>
          <w:rFonts w:ascii="宋体" w:hAnsi="宋体"/>
          <w:sz w:val="28"/>
          <w:szCs w:val="28"/>
          <w:highlight w:val="none"/>
        </w:rPr>
        <w:t xml:space="preserve">3、 </w:t>
      </w:r>
      <w:r>
        <w:rPr>
          <w:rFonts w:hint="eastAsia" w:ascii="宋体" w:hAnsi="宋体"/>
          <w:sz w:val="28"/>
          <w:szCs w:val="28"/>
          <w:highlight w:val="none"/>
        </w:rPr>
        <w:t>我方没有被各级行政主管部门做出停止市场行为的处罚</w:t>
      </w:r>
      <w:r>
        <w:rPr>
          <w:rFonts w:ascii="宋体" w:hAnsi="宋体"/>
          <w:sz w:val="28"/>
          <w:szCs w:val="28"/>
          <w:highlight w:val="none"/>
        </w:rPr>
        <w:t>;</w:t>
      </w:r>
    </w:p>
    <w:p w14:paraId="472F9A8C">
      <w:pPr>
        <w:rPr>
          <w:rFonts w:hint="eastAsia" w:ascii="宋体" w:hAnsi="宋体"/>
          <w:sz w:val="28"/>
          <w:szCs w:val="28"/>
          <w:highlight w:val="none"/>
        </w:rPr>
      </w:pPr>
      <w:r>
        <w:rPr>
          <w:rFonts w:ascii="宋体" w:hAnsi="宋体"/>
          <w:sz w:val="28"/>
          <w:szCs w:val="28"/>
          <w:highlight w:val="none"/>
        </w:rPr>
        <w:t xml:space="preserve">4、 </w:t>
      </w:r>
      <w:r>
        <w:rPr>
          <w:rFonts w:hint="eastAsia" w:ascii="宋体" w:hAnsi="宋体"/>
          <w:sz w:val="28"/>
          <w:szCs w:val="28"/>
          <w:highlight w:val="none"/>
        </w:rPr>
        <w:t>若我方中标，将严格按照规定及时与建设单位签订合同</w:t>
      </w:r>
      <w:r>
        <w:rPr>
          <w:rFonts w:ascii="宋体" w:hAnsi="宋体"/>
          <w:sz w:val="28"/>
          <w:szCs w:val="28"/>
          <w:highlight w:val="none"/>
        </w:rPr>
        <w:t>;</w:t>
      </w:r>
    </w:p>
    <w:p w14:paraId="0848D16B">
      <w:pPr>
        <w:rPr>
          <w:rFonts w:hint="eastAsia" w:ascii="宋体" w:hAnsi="宋体"/>
          <w:sz w:val="28"/>
          <w:szCs w:val="28"/>
          <w:highlight w:val="none"/>
        </w:rPr>
      </w:pPr>
      <w:r>
        <w:rPr>
          <w:rFonts w:ascii="宋体" w:hAnsi="宋体"/>
          <w:sz w:val="28"/>
          <w:szCs w:val="28"/>
          <w:highlight w:val="none"/>
        </w:rPr>
        <w:t xml:space="preserve">5、 </w:t>
      </w:r>
      <w:r>
        <w:rPr>
          <w:rFonts w:hint="eastAsia" w:ascii="宋体" w:hAnsi="宋体"/>
          <w:sz w:val="28"/>
          <w:szCs w:val="28"/>
          <w:highlight w:val="none"/>
        </w:rPr>
        <w:t>若我方中标，将严格按照投标文件所承诺的报价、质量、工期、监理方案等内容组织实施</w:t>
      </w:r>
      <w:r>
        <w:rPr>
          <w:rFonts w:ascii="宋体" w:hAnsi="宋体"/>
          <w:sz w:val="28"/>
          <w:szCs w:val="28"/>
          <w:highlight w:val="none"/>
        </w:rPr>
        <w:t>;</w:t>
      </w:r>
    </w:p>
    <w:p w14:paraId="6C96A034">
      <w:pPr>
        <w:rPr>
          <w:rFonts w:hint="eastAsia" w:ascii="宋体" w:hAnsi="宋体"/>
          <w:sz w:val="28"/>
          <w:szCs w:val="28"/>
          <w:highlight w:val="none"/>
        </w:rPr>
      </w:pPr>
      <w:r>
        <w:rPr>
          <w:rFonts w:hint="eastAsia" w:ascii="宋体" w:hAnsi="宋体"/>
          <w:sz w:val="28"/>
          <w:szCs w:val="28"/>
          <w:highlight w:val="none"/>
        </w:rPr>
        <w:t>若我方中标，将严格按照投标文件所承诺的报价、质量、工期、施工方案等内容组织实施</w:t>
      </w:r>
      <w:r>
        <w:rPr>
          <w:rFonts w:ascii="宋体" w:hAnsi="宋体"/>
          <w:sz w:val="28"/>
          <w:szCs w:val="28"/>
          <w:highlight w:val="none"/>
        </w:rPr>
        <w:t>;若我方违反上述承诺，隐瞒、提供虚假资料或不按投标文件要求组织实施，被贵方发现或被他人举报查实，无条件接受有关行政监督部门做出的取消投标资格、中标资格、没收投标保证金、不良行为记录、限制其一定期限内投标资格等处罚。对造成的损失，任何法律和经济责任完全由我方负责。</w:t>
      </w:r>
    </w:p>
    <w:p w14:paraId="698CDCC8">
      <w:pPr>
        <w:rPr>
          <w:rFonts w:hint="eastAsia" w:ascii="宋体" w:hAnsi="宋体"/>
          <w:sz w:val="28"/>
          <w:szCs w:val="28"/>
          <w:highlight w:val="none"/>
        </w:rPr>
      </w:pPr>
    </w:p>
    <w:p w14:paraId="5BFEC217">
      <w:pPr>
        <w:ind w:left="2520" w:firstLine="420"/>
        <w:rPr>
          <w:rFonts w:hint="eastAsia" w:ascii="宋体" w:hAnsi="宋体"/>
          <w:sz w:val="28"/>
          <w:szCs w:val="28"/>
          <w:highlight w:val="none"/>
        </w:rPr>
      </w:pPr>
      <w:r>
        <w:rPr>
          <w:rFonts w:hint="eastAsia" w:ascii="宋体" w:hAnsi="宋体"/>
          <w:sz w:val="28"/>
          <w:szCs w:val="28"/>
          <w:highlight w:val="none"/>
        </w:rPr>
        <w:t>投标人</w:t>
      </w:r>
      <w:r>
        <w:rPr>
          <w:rFonts w:ascii="宋体" w:hAnsi="宋体"/>
          <w:sz w:val="28"/>
          <w:szCs w:val="28"/>
          <w:highlight w:val="none"/>
        </w:rPr>
        <w:t>(公章)：</w:t>
      </w:r>
    </w:p>
    <w:p w14:paraId="5768D99A">
      <w:pPr>
        <w:rPr>
          <w:rFonts w:hint="eastAsia" w:ascii="宋体" w:hAnsi="宋体"/>
          <w:sz w:val="28"/>
          <w:szCs w:val="28"/>
          <w:highlight w:val="none"/>
        </w:rPr>
      </w:pPr>
    </w:p>
    <w:p w14:paraId="6C70BC57">
      <w:pPr>
        <w:ind w:left="2520" w:firstLine="420"/>
        <w:rPr>
          <w:rFonts w:hint="eastAsia" w:ascii="宋体" w:hAnsi="宋体"/>
          <w:sz w:val="28"/>
          <w:szCs w:val="28"/>
          <w:highlight w:val="none"/>
        </w:rPr>
      </w:pPr>
      <w:r>
        <w:rPr>
          <w:rFonts w:hint="eastAsia" w:ascii="宋体" w:hAnsi="宋体"/>
          <w:sz w:val="28"/>
          <w:szCs w:val="28"/>
          <w:highlight w:val="none"/>
        </w:rPr>
        <w:t>法定代表人</w:t>
      </w:r>
      <w:r>
        <w:rPr>
          <w:rFonts w:ascii="宋体" w:hAnsi="宋体"/>
          <w:sz w:val="28"/>
          <w:szCs w:val="28"/>
          <w:highlight w:val="none"/>
        </w:rPr>
        <w:t>(签字或盖章)：</w:t>
      </w:r>
    </w:p>
    <w:p w14:paraId="3BF635D0">
      <w:pPr>
        <w:ind w:left="4200" w:firstLine="420"/>
        <w:rPr>
          <w:rFonts w:hint="eastAsia" w:ascii="宋体" w:hAnsi="宋体"/>
          <w:sz w:val="28"/>
          <w:szCs w:val="28"/>
          <w:highlight w:val="none"/>
        </w:rPr>
      </w:pPr>
      <w:r>
        <w:rPr>
          <w:rFonts w:ascii="宋体" w:hAnsi="宋体"/>
          <w:sz w:val="28"/>
          <w:szCs w:val="28"/>
          <w:highlight w:val="none"/>
        </w:rPr>
        <w:t xml:space="preserve">     年   月    日</w:t>
      </w:r>
    </w:p>
    <w:p w14:paraId="6F7B4F17">
      <w:pPr>
        <w:rPr>
          <w:rFonts w:hint="eastAsia" w:ascii="宋体" w:hAnsi="宋体"/>
          <w:sz w:val="28"/>
          <w:szCs w:val="28"/>
          <w:highlight w:val="none"/>
        </w:rPr>
      </w:pPr>
    </w:p>
    <w:p w14:paraId="68962016">
      <w:pPr>
        <w:rPr>
          <w:rFonts w:hint="eastAsia" w:ascii="宋体" w:hAnsi="宋体"/>
          <w:sz w:val="28"/>
          <w:szCs w:val="28"/>
          <w:highlight w:val="none"/>
        </w:rPr>
      </w:pPr>
      <w:r>
        <w:rPr>
          <w:rFonts w:hint="eastAsia" w:ascii="宋体" w:hAnsi="宋体"/>
          <w:sz w:val="28"/>
          <w:szCs w:val="28"/>
          <w:highlight w:val="none"/>
        </w:rPr>
        <w:t>附表7</w:t>
      </w:r>
    </w:p>
    <w:p w14:paraId="6259DA36">
      <w:pPr>
        <w:spacing w:line="480" w:lineRule="exact"/>
        <w:jc w:val="center"/>
        <w:rPr>
          <w:rFonts w:hint="eastAsia" w:ascii="宋体" w:hAnsi="宋体"/>
          <w:sz w:val="44"/>
          <w:szCs w:val="44"/>
          <w:highlight w:val="none"/>
        </w:rPr>
      </w:pPr>
      <w:bookmarkStart w:id="23" w:name="_Hlk66113247"/>
      <w:r>
        <w:rPr>
          <w:rFonts w:hint="eastAsia" w:ascii="宋体" w:hAnsi="宋体"/>
          <w:b/>
          <w:bCs/>
          <w:color w:val="000000"/>
          <w:sz w:val="28"/>
          <w:szCs w:val="28"/>
          <w:highlight w:val="none"/>
        </w:rPr>
        <w:t>公共资源交易投标信用承诺书</w:t>
      </w:r>
    </w:p>
    <w:bookmarkEnd w:id="23"/>
    <w:p w14:paraId="2C152AE0">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为营造公开、公平、公正的公共资源交易环境，树立诚信守法的投标人形象,本人代表本单位作出以下承诺：</w:t>
      </w:r>
    </w:p>
    <w:p w14:paraId="431AA45F">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一、本单位对所提交的单位基本信息、单位负责人、项目负责人、技术负责人、从业资质和资格、业绩、财务状况、信誉等所有资料,均合法、真实、准确、有效,无任何伪造、修改、虚假成分；</w:t>
      </w:r>
    </w:p>
    <w:p w14:paraId="7020B7E9">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二、严格依照国家和省、市、县关于招标投标等方面的法律、法规、规章、规范性文件,参加公共资源交易招标投标活动；积极履行社会责任,促进廉政建设；</w:t>
      </w:r>
    </w:p>
    <w:p w14:paraId="323C58F6">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三、严格遵守即时信息公示规定,及时更新公共资源交易中心主体信息库中信息；</w:t>
      </w:r>
    </w:p>
    <w:p w14:paraId="502D9DD2">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四、自我约束、自我管理,守合同、重信用,不参与围标串标、弄虚作假、骗取中标、干扰评标、违约毁约、恶意投诉等行为,主动维护公共资源交易招标投标的良好秩序；</w:t>
      </w:r>
    </w:p>
    <w:p w14:paraId="010C73EF">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五、本单位自愿接受招标投标有关行政监督部门的依法检查。如发生违法违规或不良行为或存在其他法律法规对招标投标行为予以限制的情形，自愿接受招标投标有关行政监督部门依法给予的行政处罚(处理),并依法承担相应的法律责任；</w:t>
      </w:r>
    </w:p>
    <w:p w14:paraId="55C847DA">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六、自觉接受政府部门、行业组织、社会公众、新闻舆论等监督；</w:t>
      </w:r>
    </w:p>
    <w:p w14:paraId="7F796097">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七、上述承诺已向本单位员工作了宣传教育；</w:t>
      </w:r>
    </w:p>
    <w:p w14:paraId="6E7B89D2">
      <w:pPr>
        <w:spacing w:line="540" w:lineRule="exact"/>
        <w:ind w:firstLine="560" w:firstLineChars="200"/>
        <w:rPr>
          <w:rFonts w:hint="eastAsia" w:ascii="宋体" w:hAnsi="宋体" w:cs="宋体"/>
          <w:sz w:val="28"/>
          <w:szCs w:val="28"/>
          <w:highlight w:val="none"/>
        </w:rPr>
      </w:pPr>
      <w:r>
        <w:rPr>
          <w:rFonts w:hint="eastAsia" w:ascii="宋体" w:hAnsi="宋体" w:cs="宋体"/>
          <w:sz w:val="28"/>
          <w:szCs w:val="28"/>
          <w:highlight w:val="none"/>
        </w:rPr>
        <w:t>本单位同意将以上承诺事项上网公示。</w:t>
      </w:r>
    </w:p>
    <w:p w14:paraId="14633EFE">
      <w:pPr>
        <w:spacing w:line="540" w:lineRule="exact"/>
        <w:rPr>
          <w:rFonts w:hint="eastAsia" w:ascii="宋体" w:hAnsi="宋体" w:cs="宋体"/>
          <w:sz w:val="28"/>
          <w:szCs w:val="28"/>
          <w:highlight w:val="none"/>
        </w:rPr>
      </w:pPr>
      <w:r>
        <w:rPr>
          <w:rFonts w:hint="eastAsia" w:ascii="宋体" w:hAnsi="宋体" w:cs="宋体"/>
          <w:sz w:val="28"/>
          <w:szCs w:val="28"/>
          <w:highlight w:val="none"/>
        </w:rPr>
        <w:t>企业名称（盖章）                  法定代表人签名：</w:t>
      </w:r>
    </w:p>
    <w:p w14:paraId="3E7459EF">
      <w:pPr>
        <w:spacing w:line="540" w:lineRule="exact"/>
        <w:jc w:val="right"/>
        <w:rPr>
          <w:rFonts w:hint="eastAsia" w:ascii="宋体" w:hAnsi="宋体" w:cs="宋体"/>
          <w:sz w:val="28"/>
          <w:szCs w:val="28"/>
          <w:highlight w:val="none"/>
        </w:rPr>
      </w:pPr>
      <w:r>
        <w:rPr>
          <w:rFonts w:hint="eastAsia" w:ascii="宋体" w:hAnsi="宋体" w:cs="宋体"/>
          <w:sz w:val="28"/>
          <w:szCs w:val="28"/>
          <w:highlight w:val="none"/>
        </w:rPr>
        <w:t>时间：  年   月  日</w:t>
      </w:r>
    </w:p>
    <w:p w14:paraId="10AB007E">
      <w:pPr>
        <w:rPr>
          <w:rFonts w:hint="eastAsia" w:ascii="宋体" w:hAnsi="宋体" w:cs="宋体"/>
          <w:sz w:val="28"/>
          <w:szCs w:val="28"/>
          <w:highlight w:val="none"/>
        </w:rPr>
      </w:pPr>
      <w:r>
        <w:rPr>
          <w:rFonts w:hint="eastAsia" w:ascii="宋体" w:hAnsi="宋体" w:cs="宋体"/>
          <w:sz w:val="28"/>
          <w:szCs w:val="28"/>
          <w:highlight w:val="none"/>
        </w:rPr>
        <w:br w:type="page"/>
      </w:r>
    </w:p>
    <w:p w14:paraId="0B3E8D03">
      <w:pPr>
        <w:pStyle w:val="6"/>
        <w:spacing w:line="360" w:lineRule="auto"/>
        <w:ind w:firstLine="0"/>
        <w:jc w:val="right"/>
        <w:rPr>
          <w:rFonts w:hint="eastAsia" w:ascii="宋体" w:hAnsi="宋体"/>
          <w:b/>
          <w:bCs/>
          <w:sz w:val="30"/>
          <w:szCs w:val="30"/>
          <w:highlight w:val="none"/>
        </w:rPr>
      </w:pPr>
    </w:p>
    <w:p w14:paraId="79B45825">
      <w:pPr>
        <w:pStyle w:val="6"/>
        <w:spacing w:line="360" w:lineRule="auto"/>
        <w:ind w:firstLine="0"/>
        <w:jc w:val="right"/>
        <w:rPr>
          <w:rFonts w:hint="eastAsia" w:ascii="宋体" w:hAnsi="宋体"/>
          <w:b/>
          <w:bCs/>
          <w:sz w:val="30"/>
          <w:szCs w:val="30"/>
          <w:highlight w:val="none"/>
        </w:rPr>
      </w:pPr>
      <w:r>
        <w:rPr>
          <w:rFonts w:hint="eastAsia" w:ascii="宋体" w:hAnsi="宋体"/>
          <w:b/>
          <w:bCs/>
          <w:sz w:val="30"/>
          <w:szCs w:val="30"/>
          <w:highlight w:val="none"/>
        </w:rPr>
        <w:t>正（副）本</w:t>
      </w:r>
    </w:p>
    <w:p w14:paraId="16A67C27">
      <w:pPr>
        <w:pStyle w:val="6"/>
        <w:spacing w:line="360" w:lineRule="auto"/>
        <w:ind w:right="560" w:firstLine="0"/>
        <w:rPr>
          <w:rFonts w:hint="eastAsia" w:ascii="宋体" w:hAnsi="宋体"/>
          <w:b/>
          <w:bCs/>
          <w:sz w:val="30"/>
          <w:szCs w:val="30"/>
          <w:highlight w:val="none"/>
        </w:rPr>
      </w:pPr>
    </w:p>
    <w:p w14:paraId="0BF5AFA0">
      <w:pPr>
        <w:pStyle w:val="6"/>
        <w:spacing w:line="360" w:lineRule="auto"/>
        <w:ind w:right="560" w:firstLine="0"/>
        <w:rPr>
          <w:rFonts w:hint="eastAsia" w:ascii="宋体" w:hAnsi="宋体"/>
          <w:b/>
          <w:bCs/>
          <w:sz w:val="30"/>
          <w:szCs w:val="30"/>
          <w:highlight w:val="none"/>
        </w:rPr>
      </w:pPr>
    </w:p>
    <w:p w14:paraId="6B5F3D3A">
      <w:pPr>
        <w:pStyle w:val="6"/>
        <w:spacing w:line="360" w:lineRule="auto"/>
        <w:ind w:firstLine="0"/>
        <w:jc w:val="center"/>
        <w:rPr>
          <w:rFonts w:hint="eastAsia" w:ascii="宋体" w:hAnsi="宋体" w:eastAsia="宋体"/>
          <w:b/>
          <w:bCs/>
          <w:sz w:val="28"/>
          <w:szCs w:val="28"/>
          <w:highlight w:val="none"/>
          <w:lang w:eastAsia="zh-CN"/>
        </w:rPr>
      </w:pPr>
      <w:r>
        <w:rPr>
          <w:rFonts w:hint="eastAsia" w:ascii="宋体" w:hAnsi="宋体"/>
          <w:b/>
          <w:bCs/>
          <w:sz w:val="28"/>
          <w:szCs w:val="28"/>
          <w:highlight w:val="none"/>
          <w:lang w:eastAsia="zh-CN"/>
        </w:rPr>
        <w:t>如东洋口港经济开发区(洋口港、长沙镇)雪亮工程配套提升项目监理（第2次）</w:t>
      </w:r>
    </w:p>
    <w:p w14:paraId="3FBCCB70">
      <w:pPr>
        <w:pStyle w:val="6"/>
        <w:spacing w:line="360" w:lineRule="auto"/>
        <w:ind w:firstLine="0"/>
        <w:jc w:val="center"/>
        <w:rPr>
          <w:rFonts w:hint="eastAsia" w:ascii="宋体" w:hAnsi="宋体"/>
          <w:b/>
          <w:bCs/>
          <w:sz w:val="28"/>
          <w:szCs w:val="28"/>
          <w:highlight w:val="none"/>
        </w:rPr>
      </w:pPr>
    </w:p>
    <w:p w14:paraId="48D55AC8">
      <w:pPr>
        <w:pStyle w:val="6"/>
        <w:spacing w:line="360" w:lineRule="auto"/>
        <w:jc w:val="center"/>
        <w:rPr>
          <w:rFonts w:hint="eastAsia" w:ascii="宋体" w:hAnsi="宋体"/>
          <w:b/>
          <w:bCs/>
          <w:sz w:val="28"/>
          <w:szCs w:val="28"/>
          <w:highlight w:val="none"/>
        </w:rPr>
      </w:pPr>
    </w:p>
    <w:p w14:paraId="3C08955B">
      <w:pPr>
        <w:pStyle w:val="6"/>
        <w:spacing w:line="360" w:lineRule="auto"/>
        <w:jc w:val="center"/>
        <w:rPr>
          <w:rFonts w:hint="eastAsia" w:ascii="宋体" w:hAnsi="宋体"/>
          <w:b/>
          <w:bCs/>
          <w:sz w:val="28"/>
          <w:szCs w:val="28"/>
          <w:highlight w:val="none"/>
        </w:rPr>
      </w:pPr>
      <w:r>
        <w:rPr>
          <w:rFonts w:hint="eastAsia" w:ascii="宋体" w:hAnsi="宋体"/>
          <w:b/>
          <w:bCs/>
          <w:sz w:val="28"/>
          <w:szCs w:val="28"/>
          <w:highlight w:val="none"/>
        </w:rPr>
        <w:t>投标文件（商务标）</w:t>
      </w:r>
    </w:p>
    <w:p w14:paraId="305690B6">
      <w:pPr>
        <w:spacing w:before="100" w:beforeAutospacing="1" w:after="100" w:afterAutospacing="1"/>
        <w:ind w:right="567"/>
        <w:jc w:val="center"/>
        <w:rPr>
          <w:rFonts w:hint="eastAsia" w:ascii="宋体" w:hAnsi="宋体" w:cs="宋体"/>
          <w:b/>
          <w:bCs/>
          <w:kern w:val="0"/>
          <w:sz w:val="52"/>
          <w:szCs w:val="52"/>
          <w:highlight w:val="none"/>
        </w:rPr>
      </w:pPr>
    </w:p>
    <w:p w14:paraId="03FA68FE">
      <w:pPr>
        <w:widowControl/>
        <w:spacing w:line="480" w:lineRule="auto"/>
        <w:jc w:val="left"/>
        <w:rPr>
          <w:rFonts w:hint="eastAsia" w:ascii="宋体" w:hAnsi="宋体" w:cs="宋体"/>
          <w:b/>
          <w:bCs/>
          <w:kern w:val="0"/>
          <w:szCs w:val="21"/>
          <w:highlight w:val="none"/>
        </w:rPr>
      </w:pPr>
    </w:p>
    <w:p w14:paraId="389A87B4">
      <w:pPr>
        <w:widowControl/>
        <w:spacing w:line="480" w:lineRule="auto"/>
        <w:jc w:val="left"/>
        <w:rPr>
          <w:rFonts w:hint="eastAsia" w:ascii="宋体" w:hAnsi="宋体" w:cs="宋体"/>
          <w:b/>
          <w:bCs/>
          <w:kern w:val="0"/>
          <w:szCs w:val="21"/>
          <w:highlight w:val="none"/>
        </w:rPr>
      </w:pPr>
    </w:p>
    <w:p w14:paraId="1B54DD68">
      <w:pPr>
        <w:widowControl/>
        <w:spacing w:line="480" w:lineRule="auto"/>
        <w:jc w:val="left"/>
        <w:rPr>
          <w:rFonts w:hint="eastAsia" w:ascii="宋体" w:hAnsi="宋体" w:cs="宋体"/>
          <w:b/>
          <w:bCs/>
          <w:kern w:val="0"/>
          <w:szCs w:val="21"/>
          <w:highlight w:val="none"/>
        </w:rPr>
      </w:pPr>
    </w:p>
    <w:p w14:paraId="21BEB088">
      <w:pPr>
        <w:widowControl/>
        <w:spacing w:line="480" w:lineRule="auto"/>
        <w:jc w:val="left"/>
        <w:rPr>
          <w:rFonts w:hint="eastAsia" w:ascii="宋体" w:hAnsi="宋体" w:cs="宋体"/>
          <w:b/>
          <w:bCs/>
          <w:kern w:val="0"/>
          <w:szCs w:val="21"/>
          <w:highlight w:val="none"/>
        </w:rPr>
      </w:pPr>
    </w:p>
    <w:p w14:paraId="2B870B67">
      <w:pPr>
        <w:widowControl/>
        <w:spacing w:line="480" w:lineRule="auto"/>
        <w:jc w:val="left"/>
        <w:rPr>
          <w:rFonts w:hint="eastAsia" w:ascii="宋体" w:hAnsi="宋体" w:cs="宋体"/>
          <w:b/>
          <w:bCs/>
          <w:kern w:val="0"/>
          <w:szCs w:val="21"/>
          <w:highlight w:val="none"/>
        </w:rPr>
      </w:pPr>
    </w:p>
    <w:p w14:paraId="76CD3885">
      <w:pPr>
        <w:widowControl/>
        <w:spacing w:line="480" w:lineRule="auto"/>
        <w:ind w:firstLine="1653" w:firstLineChars="784"/>
        <w:jc w:val="left"/>
        <w:rPr>
          <w:rFonts w:hint="eastAsia" w:ascii="宋体" w:hAnsi="宋体" w:cs="宋体"/>
          <w:kern w:val="0"/>
          <w:szCs w:val="21"/>
          <w:highlight w:val="none"/>
        </w:rPr>
      </w:pPr>
      <w:r>
        <w:rPr>
          <w:rFonts w:hint="eastAsia" w:ascii="宋体" w:hAnsi="宋体" w:cs="宋体"/>
          <w:b/>
          <w:bCs/>
          <w:kern w:val="0"/>
          <w:szCs w:val="21"/>
          <w:highlight w:val="none"/>
        </w:rPr>
        <w:t>投标人：</w:t>
      </w:r>
      <w:r>
        <w:rPr>
          <w:rFonts w:ascii="宋体" w:hAnsi="宋体" w:cs="宋体"/>
          <w:b/>
          <w:bCs/>
          <w:kern w:val="0"/>
          <w:szCs w:val="21"/>
          <w:highlight w:val="none"/>
          <w:u w:val="single"/>
        </w:rPr>
        <w:t xml:space="preserve">             （盖章）            </w:t>
      </w:r>
    </w:p>
    <w:p w14:paraId="39FE38CF">
      <w:pPr>
        <w:widowControl/>
        <w:spacing w:line="480" w:lineRule="auto"/>
        <w:ind w:firstLine="1653" w:firstLineChars="784"/>
        <w:jc w:val="left"/>
        <w:rPr>
          <w:rFonts w:hint="eastAsia" w:ascii="宋体" w:hAnsi="宋体" w:cs="宋体"/>
          <w:b/>
          <w:bCs/>
          <w:kern w:val="0"/>
          <w:szCs w:val="21"/>
          <w:highlight w:val="none"/>
          <w:u w:val="single"/>
        </w:rPr>
      </w:pPr>
      <w:r>
        <w:rPr>
          <w:rFonts w:hint="eastAsia" w:ascii="宋体" w:hAnsi="宋体" w:cs="宋体"/>
          <w:b/>
          <w:bCs/>
          <w:kern w:val="0"/>
          <w:szCs w:val="21"/>
          <w:highlight w:val="none"/>
        </w:rPr>
        <w:t>法定代表人：</w:t>
      </w:r>
      <w:r>
        <w:rPr>
          <w:rFonts w:ascii="宋体" w:hAnsi="宋体" w:cs="宋体"/>
          <w:b/>
          <w:bCs/>
          <w:kern w:val="0"/>
          <w:szCs w:val="21"/>
          <w:highlight w:val="none"/>
          <w:u w:val="single"/>
        </w:rPr>
        <w:t xml:space="preserve">          （签字或盖章）       </w:t>
      </w:r>
    </w:p>
    <w:p w14:paraId="68D625A7">
      <w:pPr>
        <w:widowControl/>
        <w:spacing w:line="480" w:lineRule="auto"/>
        <w:ind w:firstLine="1653" w:firstLineChars="784"/>
        <w:jc w:val="left"/>
        <w:rPr>
          <w:rFonts w:hint="eastAsia" w:ascii="宋体" w:hAnsi="宋体" w:cs="宋体"/>
          <w:kern w:val="0"/>
          <w:szCs w:val="21"/>
          <w:highlight w:val="none"/>
          <w:u w:val="single"/>
        </w:rPr>
      </w:pPr>
      <w:r>
        <w:rPr>
          <w:rFonts w:hint="eastAsia" w:ascii="宋体" w:hAnsi="宋体" w:cs="宋体"/>
          <w:b/>
          <w:bCs/>
          <w:kern w:val="0"/>
          <w:szCs w:val="21"/>
          <w:highlight w:val="none"/>
        </w:rPr>
        <w:t>地址：</w:t>
      </w:r>
    </w:p>
    <w:p w14:paraId="7A6F6A4E">
      <w:pPr>
        <w:widowControl/>
        <w:spacing w:line="480" w:lineRule="auto"/>
        <w:ind w:firstLine="1657" w:firstLineChars="786"/>
        <w:jc w:val="left"/>
        <w:rPr>
          <w:rFonts w:hint="eastAsia" w:ascii="宋体" w:hAnsi="宋体" w:cs="宋体"/>
          <w:kern w:val="0"/>
          <w:szCs w:val="21"/>
          <w:highlight w:val="none"/>
        </w:rPr>
      </w:pPr>
      <w:r>
        <w:rPr>
          <w:rFonts w:hint="eastAsia" w:ascii="宋体" w:hAnsi="宋体" w:cs="宋体"/>
          <w:b/>
          <w:bCs/>
          <w:kern w:val="0"/>
          <w:szCs w:val="21"/>
          <w:highlight w:val="none"/>
        </w:rPr>
        <w:t>电话：</w:t>
      </w:r>
    </w:p>
    <w:p w14:paraId="1F4E2F18">
      <w:pPr>
        <w:widowControl/>
        <w:spacing w:line="480" w:lineRule="auto"/>
        <w:ind w:firstLine="1657" w:firstLineChars="786"/>
        <w:jc w:val="left"/>
        <w:rPr>
          <w:rFonts w:hint="eastAsia" w:ascii="宋体" w:hAnsi="宋体" w:cs="宋体"/>
          <w:kern w:val="0"/>
          <w:szCs w:val="21"/>
          <w:highlight w:val="none"/>
        </w:rPr>
      </w:pPr>
      <w:r>
        <w:rPr>
          <w:rFonts w:hint="eastAsia" w:ascii="宋体" w:hAnsi="宋体" w:cs="宋体"/>
          <w:b/>
          <w:bCs/>
          <w:kern w:val="0"/>
          <w:szCs w:val="21"/>
          <w:highlight w:val="none"/>
        </w:rPr>
        <w:t>日期：年月日</w:t>
      </w:r>
    </w:p>
    <w:p w14:paraId="15716FD5">
      <w:pPr>
        <w:rPr>
          <w:rFonts w:hint="eastAsia" w:ascii="宋体" w:hAnsi="宋体"/>
          <w:sz w:val="32"/>
          <w:highlight w:val="none"/>
        </w:rPr>
      </w:pPr>
      <w:bookmarkStart w:id="24" w:name="_Toc88626884"/>
      <w:bookmarkStart w:id="25" w:name="_Toc108231717"/>
      <w:bookmarkStart w:id="26" w:name="_Toc105225935"/>
      <w:r>
        <w:rPr>
          <w:rFonts w:hint="eastAsia" w:ascii="宋体" w:hAnsi="宋体"/>
          <w:sz w:val="32"/>
          <w:highlight w:val="none"/>
        </w:rPr>
        <w:br w:type="page"/>
      </w:r>
    </w:p>
    <w:p w14:paraId="3BDBF620">
      <w:pPr>
        <w:pStyle w:val="28"/>
        <w:spacing w:after="0" w:line="240" w:lineRule="auto"/>
        <w:rPr>
          <w:rFonts w:hint="eastAsia" w:ascii="宋体" w:hAnsi="宋体"/>
          <w:sz w:val="32"/>
          <w:highlight w:val="none"/>
        </w:rPr>
      </w:pPr>
      <w:r>
        <w:rPr>
          <w:rFonts w:hint="eastAsia" w:ascii="宋体" w:hAnsi="宋体"/>
          <w:sz w:val="32"/>
          <w:highlight w:val="none"/>
        </w:rPr>
        <w:t>一、投标</w:t>
      </w:r>
      <w:bookmarkEnd w:id="24"/>
      <w:bookmarkEnd w:id="25"/>
      <w:bookmarkEnd w:id="26"/>
      <w:r>
        <w:rPr>
          <w:rFonts w:hint="eastAsia" w:ascii="宋体" w:hAnsi="宋体"/>
          <w:sz w:val="32"/>
          <w:highlight w:val="none"/>
        </w:rPr>
        <w:t>函</w:t>
      </w:r>
    </w:p>
    <w:p w14:paraId="007E08DD">
      <w:pPr>
        <w:spacing w:line="400" w:lineRule="exact"/>
        <w:rPr>
          <w:rFonts w:hint="eastAsia" w:ascii="宋体" w:hAnsi="宋体" w:cs="Arial"/>
          <w:sz w:val="24"/>
          <w:highlight w:val="none"/>
        </w:rPr>
      </w:pPr>
      <w:r>
        <w:rPr>
          <w:rFonts w:ascii="宋体" w:hAnsi="宋体" w:cs="Arial"/>
          <w:sz w:val="24"/>
          <w:highlight w:val="none"/>
        </w:rPr>
        <w:t xml:space="preserve"> </w:t>
      </w:r>
      <w:r>
        <w:rPr>
          <w:rFonts w:hint="eastAsia" w:ascii="宋体" w:hAnsi="宋体" w:cs="Arial"/>
          <w:sz w:val="24"/>
          <w:highlight w:val="none"/>
          <w:u w:val="single"/>
        </w:rPr>
        <w:t xml:space="preserve">                （招标人名称）      </w:t>
      </w:r>
      <w:r>
        <w:rPr>
          <w:rFonts w:hint="eastAsia" w:ascii="宋体" w:hAnsi="宋体" w:cs="Arial"/>
          <w:sz w:val="24"/>
          <w:highlight w:val="none"/>
        </w:rPr>
        <w:t xml:space="preserve"> </w:t>
      </w:r>
      <w:r>
        <w:rPr>
          <w:rFonts w:ascii="宋体" w:hAnsi="宋体" w:cs="Arial"/>
          <w:sz w:val="24"/>
          <w:highlight w:val="none"/>
        </w:rPr>
        <w:t>：</w:t>
      </w:r>
    </w:p>
    <w:p w14:paraId="7E26B496">
      <w:pPr>
        <w:spacing w:line="400" w:lineRule="exact"/>
        <w:ind w:firstLine="315" w:firstLineChars="150"/>
        <w:jc w:val="left"/>
        <w:rPr>
          <w:rFonts w:hint="eastAsia" w:ascii="宋体" w:hAnsi="宋体" w:cs="Courier New"/>
          <w:b/>
          <w:szCs w:val="21"/>
          <w:highlight w:val="none"/>
        </w:rPr>
      </w:pPr>
      <w:r>
        <w:rPr>
          <w:rFonts w:hint="eastAsia" w:ascii="宋体" w:hAnsi="宋体"/>
          <w:szCs w:val="21"/>
          <w:highlight w:val="none"/>
        </w:rPr>
        <w:t>（一）根据已收到的（项目名称）的监理招标文件，我单位经研究招标文件和有关资料后，投标报价费率为</w:t>
      </w:r>
      <w:r>
        <w:rPr>
          <w:rFonts w:hint="eastAsia" w:ascii="宋体" w:hAnsi="宋体"/>
          <w:b/>
          <w:szCs w:val="21"/>
          <w:highlight w:val="none"/>
        </w:rPr>
        <w:t>工程施工结算审计价的</w:t>
      </w:r>
      <w:r>
        <w:rPr>
          <w:rFonts w:hint="eastAsia" w:ascii="宋体" w:hAnsi="宋体"/>
          <w:b/>
          <w:szCs w:val="21"/>
          <w:highlight w:val="none"/>
          <w:u w:val="single"/>
        </w:rPr>
        <w:t>百分之（大写</w:t>
      </w:r>
      <w:r>
        <w:rPr>
          <w:rFonts w:ascii="宋体" w:hAnsi="宋体"/>
          <w:b/>
          <w:szCs w:val="21"/>
          <w:highlight w:val="none"/>
          <w:u w:val="single"/>
        </w:rPr>
        <w:t>）</w:t>
      </w:r>
      <w:r>
        <w:rPr>
          <w:rFonts w:hint="eastAsia" w:ascii="宋体" w:hAnsi="宋体"/>
          <w:b/>
          <w:szCs w:val="21"/>
          <w:highlight w:val="none"/>
          <w:u w:val="single"/>
        </w:rPr>
        <w:t xml:space="preserve">     </w:t>
      </w:r>
      <w:r>
        <w:rPr>
          <w:rFonts w:hint="eastAsia" w:ascii="宋体" w:hAnsi="宋体"/>
          <w:b/>
          <w:szCs w:val="21"/>
          <w:highlight w:val="none"/>
        </w:rPr>
        <w:t>，</w:t>
      </w:r>
      <w:r>
        <w:rPr>
          <w:rFonts w:ascii="宋体" w:hAnsi="宋体"/>
          <w:b/>
          <w:szCs w:val="21"/>
          <w:highlight w:val="none"/>
          <w:u w:val="single"/>
        </w:rPr>
        <w:t xml:space="preserve">        %（小写）。</w:t>
      </w:r>
    </w:p>
    <w:p w14:paraId="2DEAE870">
      <w:pPr>
        <w:spacing w:line="400" w:lineRule="exact"/>
        <w:rPr>
          <w:rFonts w:hint="eastAsia" w:ascii="宋体" w:hAnsi="宋体"/>
          <w:szCs w:val="21"/>
          <w:highlight w:val="none"/>
        </w:rPr>
      </w:pPr>
      <w:r>
        <w:rPr>
          <w:rFonts w:ascii="宋体" w:hAnsi="宋体"/>
          <w:szCs w:val="21"/>
          <w:highlight w:val="none"/>
        </w:rPr>
        <w:t xml:space="preserve">   （二）我单位将严格按照监理人员执业守则，按照国家相关法规、规范及我方制定的监理大纲、实施细则进行监理，在保证质量、安全的前提下，确保工程按期交付。</w:t>
      </w:r>
    </w:p>
    <w:p w14:paraId="27E3DF24">
      <w:pPr>
        <w:spacing w:line="400" w:lineRule="exact"/>
        <w:ind w:firstLine="520" w:firstLineChars="248"/>
        <w:rPr>
          <w:rFonts w:hint="eastAsia" w:ascii="宋体" w:hAnsi="宋体"/>
          <w:szCs w:val="21"/>
          <w:highlight w:val="none"/>
        </w:rPr>
      </w:pPr>
      <w:r>
        <w:rPr>
          <w:rFonts w:hint="eastAsia" w:ascii="宋体" w:hAnsi="宋体"/>
          <w:szCs w:val="21"/>
          <w:highlight w:val="none"/>
        </w:rPr>
        <w:t>（三）如果我方中标，我方保证按投标时承诺的总监</w:t>
      </w:r>
      <w:r>
        <w:rPr>
          <w:rFonts w:ascii="宋体" w:hAnsi="宋体"/>
          <w:szCs w:val="21"/>
          <w:highlight w:val="none"/>
          <w:u w:val="single"/>
        </w:rPr>
        <w:t xml:space="preserve">            （姓名）</w:t>
      </w:r>
      <w:r>
        <w:rPr>
          <w:rFonts w:hint="eastAsia" w:ascii="宋体" w:hAnsi="宋体"/>
          <w:szCs w:val="21"/>
          <w:highlight w:val="none"/>
        </w:rPr>
        <w:t>，其它监理人员按投标文件中“拟派监理班子主要成员表”配备，否则我方承担违约责任。</w:t>
      </w:r>
    </w:p>
    <w:p w14:paraId="6BF4225F">
      <w:pPr>
        <w:spacing w:line="400" w:lineRule="exact"/>
        <w:ind w:firstLine="520" w:firstLineChars="248"/>
        <w:rPr>
          <w:rFonts w:hint="eastAsia" w:ascii="宋体" w:hAnsi="宋体"/>
          <w:szCs w:val="21"/>
          <w:highlight w:val="none"/>
        </w:rPr>
      </w:pPr>
      <w:r>
        <w:rPr>
          <w:rFonts w:ascii="宋体" w:hAnsi="宋体"/>
          <w:szCs w:val="21"/>
          <w:highlight w:val="none"/>
        </w:rPr>
        <w:t>1、项目监理期间，我方按投标函中承诺的人员配备</w:t>
      </w:r>
      <w:r>
        <w:rPr>
          <w:rFonts w:hint="eastAsia" w:ascii="宋体" w:hAnsi="宋体"/>
          <w:szCs w:val="21"/>
          <w:highlight w:val="none"/>
        </w:rPr>
        <w:t>（总监理工程师、专业监理工程师、监理员）年龄必须小于60周岁，中途不得更换，因重大疾病、意外死亡或不可抗力原因（需经发包人核实同意并经区公共资源交易中心备案）不能履职的除外</w:t>
      </w:r>
      <w:r>
        <w:rPr>
          <w:rFonts w:ascii="宋体" w:hAnsi="宋体"/>
          <w:szCs w:val="21"/>
          <w:highlight w:val="none"/>
        </w:rPr>
        <w:t>，</w:t>
      </w:r>
      <w:r>
        <w:rPr>
          <w:rFonts w:hint="eastAsia" w:ascii="宋体" w:hAnsi="宋体"/>
          <w:szCs w:val="21"/>
          <w:highlight w:val="none"/>
        </w:rPr>
        <w:t>若因上述原因，需配备同等条件的人员，需经发包人同意，并报区公共资源交易中心备案；否则发包人有权立即终止合同不予支付监理款，同时区公共资源交易中心将其列入区非诚信企业黑名单</w:t>
      </w:r>
      <w:r>
        <w:rPr>
          <w:rFonts w:ascii="宋体" w:hAnsi="宋体"/>
          <w:szCs w:val="21"/>
          <w:highlight w:val="none"/>
        </w:rPr>
        <w:t>。</w:t>
      </w:r>
      <w:r>
        <w:rPr>
          <w:rFonts w:hint="eastAsia" w:ascii="宋体" w:hAnsi="宋体"/>
          <w:szCs w:val="21"/>
          <w:highlight w:val="none"/>
        </w:rPr>
        <w:t>总监理工程师每月不少于10天在工地现场且必须每周组织召开一次工程例会和安全质量检查</w:t>
      </w:r>
      <w:r>
        <w:rPr>
          <w:rFonts w:ascii="宋体" w:hAnsi="宋体"/>
          <w:szCs w:val="21"/>
          <w:highlight w:val="none"/>
        </w:rPr>
        <w:t>。现场监理人员出勤每月不少于25天，否则总监理工程按每天人民币500元向委托人支付约定损失赔偿金，</w:t>
      </w:r>
      <w:r>
        <w:rPr>
          <w:rFonts w:hint="eastAsia" w:ascii="宋体" w:hAnsi="宋体"/>
          <w:szCs w:val="21"/>
          <w:highlight w:val="none"/>
        </w:rPr>
        <w:t>专业监理工程师及监理员</w:t>
      </w:r>
      <w:r>
        <w:rPr>
          <w:rFonts w:ascii="宋体" w:hAnsi="宋体"/>
          <w:szCs w:val="21"/>
          <w:highlight w:val="none"/>
        </w:rPr>
        <w:t>按每人每天人民币300元向委托人支付约定损失赔偿金。</w:t>
      </w:r>
    </w:p>
    <w:p w14:paraId="0FD77C7E">
      <w:pPr>
        <w:spacing w:line="400" w:lineRule="exact"/>
        <w:ind w:firstLine="520" w:firstLineChars="248"/>
        <w:rPr>
          <w:rFonts w:hint="eastAsia" w:ascii="宋体" w:hAnsi="宋体"/>
          <w:szCs w:val="21"/>
          <w:highlight w:val="none"/>
        </w:rPr>
      </w:pPr>
      <w:r>
        <w:rPr>
          <w:rFonts w:ascii="宋体" w:hAnsi="宋体"/>
          <w:szCs w:val="21"/>
          <w:highlight w:val="none"/>
        </w:rPr>
        <w:t>2、监理人必须派投标时承诺配备的监理人员到施工现场人脸识别签到执行监理任务，并按委托人的要求在指定公示牌上公示投标时承诺配备的监理人员的情况，接受有关部门的监督检查</w:t>
      </w:r>
      <w:r>
        <w:rPr>
          <w:rFonts w:hint="eastAsia" w:ascii="宋体" w:hAnsi="宋体"/>
          <w:b/>
          <w:bCs/>
          <w:szCs w:val="21"/>
          <w:highlight w:val="none"/>
        </w:rPr>
        <w:t>【必须保证总监理工程师每月至少有10天在工地现场，专业监理工程师及监理员每月至少有25天在工地现场，每天打卡两次，早上8：30、下午5：00】</w:t>
      </w:r>
      <w:r>
        <w:rPr>
          <w:rFonts w:hint="eastAsia" w:ascii="宋体" w:hAnsi="宋体"/>
          <w:szCs w:val="21"/>
          <w:highlight w:val="none"/>
        </w:rPr>
        <w:t>。</w:t>
      </w:r>
      <w:r>
        <w:rPr>
          <w:rFonts w:ascii="宋体" w:hAnsi="宋体"/>
          <w:szCs w:val="21"/>
          <w:highlight w:val="none"/>
        </w:rPr>
        <w:t>每月公布考勤情况，处罚金额在监理费中扣除，如果连续三个月出勤达不到80%，</w:t>
      </w:r>
      <w:r>
        <w:rPr>
          <w:rFonts w:hint="eastAsia" w:ascii="宋体" w:hAnsi="宋体"/>
          <w:szCs w:val="21"/>
          <w:highlight w:val="none"/>
        </w:rPr>
        <w:t>招标人有权更换人员，并进行更换监理人员违约金4%的处罚且可以终止监理合同，并取消其（终止合同后1年内）在如东洋口港经济开发区依法招标的的监理项目投标资格或取消其（终止合同后1年内）在如东洋口港经济开发区的项目监理资格</w:t>
      </w:r>
      <w:r>
        <w:rPr>
          <w:rFonts w:ascii="宋体" w:hAnsi="宋体"/>
          <w:szCs w:val="21"/>
          <w:highlight w:val="none"/>
        </w:rPr>
        <w:t>。</w:t>
      </w:r>
    </w:p>
    <w:p w14:paraId="58CFA97D">
      <w:pPr>
        <w:spacing w:line="400" w:lineRule="exact"/>
        <w:ind w:firstLine="520" w:firstLineChars="248"/>
        <w:rPr>
          <w:rFonts w:hint="eastAsia" w:ascii="宋体" w:hAnsi="宋体"/>
          <w:szCs w:val="21"/>
          <w:highlight w:val="none"/>
        </w:rPr>
      </w:pPr>
      <w:r>
        <w:rPr>
          <w:rFonts w:ascii="宋体" w:hAnsi="宋体"/>
          <w:szCs w:val="21"/>
          <w:highlight w:val="none"/>
        </w:rPr>
        <w:t>3、所有监理人员在工作中如有弄虚作假、不严格把关等情况，每发现一次，我方愿按照</w:t>
      </w:r>
      <w:r>
        <w:rPr>
          <w:rFonts w:hint="eastAsia" w:ascii="宋体" w:hAnsi="宋体"/>
          <w:szCs w:val="21"/>
          <w:highlight w:val="none"/>
        </w:rPr>
        <w:t>2000元/次</w:t>
      </w:r>
      <w:r>
        <w:rPr>
          <w:rFonts w:ascii="宋体" w:hAnsi="宋体"/>
          <w:szCs w:val="21"/>
          <w:highlight w:val="none"/>
        </w:rPr>
        <w:t xml:space="preserve">向委托人支付约定损失赔偿金，该约定损失赔偿金不足以弥补委托人损失的，我方还将予以补足，情节严重者，发包人有权终止合同。 </w:t>
      </w:r>
    </w:p>
    <w:p w14:paraId="31A617B2">
      <w:pPr>
        <w:spacing w:line="400" w:lineRule="exact"/>
        <w:ind w:firstLine="523" w:firstLineChars="248"/>
        <w:rPr>
          <w:rFonts w:hint="eastAsia" w:ascii="宋体" w:hAnsi="宋体"/>
          <w:b/>
          <w:bCs/>
          <w:szCs w:val="21"/>
          <w:highlight w:val="none"/>
        </w:rPr>
      </w:pPr>
      <w:r>
        <w:rPr>
          <w:rFonts w:ascii="宋体" w:hAnsi="宋体"/>
          <w:b/>
          <w:bCs/>
          <w:szCs w:val="21"/>
          <w:highlight w:val="none"/>
        </w:rPr>
        <w:t>4、项目监理期间，我方承诺所配备的监理机构人员</w:t>
      </w:r>
      <w:r>
        <w:rPr>
          <w:rFonts w:hint="eastAsia" w:ascii="宋体" w:hAnsi="宋体"/>
          <w:b/>
          <w:bCs/>
          <w:szCs w:val="21"/>
          <w:highlight w:val="none"/>
        </w:rPr>
        <w:t>（除总监理工程师外）</w:t>
      </w:r>
      <w:r>
        <w:rPr>
          <w:rFonts w:ascii="宋体" w:hAnsi="宋体"/>
          <w:b/>
          <w:bCs/>
          <w:szCs w:val="21"/>
          <w:highlight w:val="none"/>
        </w:rPr>
        <w:t>均无正在监理的工程，否则招标人有权取消我方中标资格并没收履约保证金。</w:t>
      </w:r>
    </w:p>
    <w:p w14:paraId="4BE7E819">
      <w:pPr>
        <w:spacing w:line="400" w:lineRule="exact"/>
        <w:rPr>
          <w:rFonts w:hint="eastAsia" w:ascii="宋体" w:hAnsi="宋体" w:cs="Arial"/>
          <w:sz w:val="24"/>
          <w:highlight w:val="none"/>
        </w:rPr>
      </w:pPr>
      <w:r>
        <w:rPr>
          <w:rFonts w:ascii="宋体" w:hAnsi="宋体"/>
          <w:szCs w:val="21"/>
          <w:highlight w:val="none"/>
        </w:rPr>
        <w:t xml:space="preserve">   （四）贵单位的招标文件、中标通知书和</w:t>
      </w:r>
      <w:r>
        <w:rPr>
          <w:rFonts w:hint="eastAsia" w:ascii="宋体" w:hAnsi="宋体"/>
          <w:szCs w:val="21"/>
          <w:highlight w:val="none"/>
        </w:rPr>
        <w:t>本投标文件将构成约束我们双方的合同。</w:t>
      </w:r>
    </w:p>
    <w:p w14:paraId="1ABFD828">
      <w:pPr>
        <w:spacing w:line="340" w:lineRule="exact"/>
        <w:rPr>
          <w:rFonts w:hint="eastAsia" w:ascii="宋体" w:hAnsi="宋体" w:cs="Arial"/>
          <w:sz w:val="24"/>
          <w:highlight w:val="none"/>
        </w:rPr>
      </w:pPr>
    </w:p>
    <w:p w14:paraId="4CD43E89">
      <w:pPr>
        <w:spacing w:line="340" w:lineRule="exact"/>
        <w:ind w:firstLine="480" w:firstLineChars="200"/>
        <w:rPr>
          <w:rFonts w:hint="eastAsia" w:ascii="宋体" w:hAnsi="宋体" w:cs="Arial"/>
          <w:sz w:val="24"/>
          <w:highlight w:val="none"/>
        </w:rPr>
      </w:pPr>
      <w:r>
        <w:rPr>
          <w:rFonts w:hint="eastAsia" w:ascii="宋体" w:hAnsi="宋体" w:cs="Arial"/>
          <w:sz w:val="24"/>
          <w:highlight w:val="none"/>
        </w:rPr>
        <w:t>投标单位（盖法人章）：</w:t>
      </w:r>
    </w:p>
    <w:p w14:paraId="056FFCF8">
      <w:pPr>
        <w:spacing w:line="340" w:lineRule="exact"/>
        <w:ind w:firstLine="480"/>
        <w:rPr>
          <w:rFonts w:hint="eastAsia" w:ascii="宋体" w:hAnsi="宋体" w:cs="Arial"/>
          <w:sz w:val="24"/>
          <w:highlight w:val="none"/>
        </w:rPr>
      </w:pPr>
    </w:p>
    <w:p w14:paraId="3448587D">
      <w:pPr>
        <w:spacing w:line="340" w:lineRule="exact"/>
        <w:ind w:firstLine="480" w:firstLineChars="200"/>
        <w:rPr>
          <w:rFonts w:hint="eastAsia" w:ascii="宋体" w:hAnsi="宋体" w:cs="Arial"/>
          <w:sz w:val="24"/>
          <w:highlight w:val="none"/>
          <w:u w:val="single"/>
        </w:rPr>
      </w:pPr>
      <w:r>
        <w:rPr>
          <w:rFonts w:hint="eastAsia" w:ascii="宋体" w:hAnsi="宋体" w:cs="Arial"/>
          <w:sz w:val="24"/>
          <w:highlight w:val="none"/>
        </w:rPr>
        <w:t>法定代表人（签字或盖章）：</w:t>
      </w:r>
    </w:p>
    <w:p w14:paraId="56777532">
      <w:pPr>
        <w:spacing w:line="340" w:lineRule="exact"/>
        <w:ind w:firstLine="480" w:firstLineChars="200"/>
        <w:rPr>
          <w:rFonts w:hint="eastAsia" w:ascii="宋体" w:hAnsi="宋体" w:cs="Arial"/>
          <w:sz w:val="24"/>
          <w:highlight w:val="none"/>
          <w:u w:val="single"/>
        </w:rPr>
      </w:pPr>
    </w:p>
    <w:p w14:paraId="3FD7EB70">
      <w:pPr>
        <w:pStyle w:val="7"/>
        <w:ind w:left="0" w:leftChars="0" w:right="63" w:firstLine="480" w:firstLineChars="200"/>
        <w:jc w:val="both"/>
        <w:rPr>
          <w:highlight w:val="none"/>
        </w:rPr>
      </w:pPr>
      <w:r>
        <w:rPr>
          <w:rFonts w:hint="eastAsia" w:ascii="宋体" w:hAnsi="宋体"/>
          <w:sz w:val="24"/>
          <w:highlight w:val="none"/>
        </w:rPr>
        <w:t>日期：    年  月  日</w:t>
      </w:r>
    </w:p>
    <w:sectPr>
      <w:pgSz w:w="11906" w:h="16838"/>
      <w:pgMar w:top="1440" w:right="1701" w:bottom="1440" w:left="1701" w:header="851" w:footer="907"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1162925"/>
    </w:sdtPr>
    <w:sdtContent>
      <w:p w14:paraId="46017296">
        <w:pPr>
          <w:pStyle w:val="14"/>
          <w:jc w:val="center"/>
        </w:pPr>
        <w:r>
          <w:fldChar w:fldCharType="begin"/>
        </w:r>
        <w:r>
          <w:instrText xml:space="preserve">PAGE   \* MERGEFORMAT</w:instrText>
        </w:r>
        <w:r>
          <w:fldChar w:fldCharType="separate"/>
        </w:r>
        <w:r>
          <w:rPr>
            <w:lang w:val="zh-CN"/>
          </w:rPr>
          <w:t>2</w:t>
        </w:r>
        <w:r>
          <w:rPr>
            <w:lang w:val="zh-CN"/>
          </w:rPr>
          <w:fldChar w:fldCharType="end"/>
        </w:r>
      </w:p>
    </w:sdtContent>
  </w:sdt>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2B1E44"/>
    <w:multiLevelType w:val="multilevel"/>
    <w:tmpl w:val="1A2B1E44"/>
    <w:lvl w:ilvl="0" w:tentative="0">
      <w:start w:val="1"/>
      <w:numFmt w:val="decimal"/>
      <w:pStyle w:val="37"/>
      <w:lvlText w:val="（%1）"/>
      <w:lvlJc w:val="left"/>
      <w:pPr>
        <w:ind w:left="1547" w:hanging="1065"/>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
    <w:nsid w:val="2E9CD862"/>
    <w:multiLevelType w:val="singleLevel"/>
    <w:tmpl w:val="2E9CD862"/>
    <w:lvl w:ilvl="0" w:tentative="0">
      <w:start w:val="1"/>
      <w:numFmt w:val="decimal"/>
      <w:suff w:val="nothing"/>
      <w:lvlText w:val="（%1）"/>
      <w:lvlJc w:val="left"/>
    </w:lvl>
  </w:abstractNum>
  <w:abstractNum w:abstractNumId="2">
    <w:nsid w:val="6E8F8437"/>
    <w:multiLevelType w:val="singleLevel"/>
    <w:tmpl w:val="6E8F8437"/>
    <w:lvl w:ilvl="0" w:tentative="0">
      <w:start w:val="1"/>
      <w:numFmt w:val="decimal"/>
      <w:suff w:val="nothing"/>
      <w:lvlText w:val="%1、"/>
      <w:lvlJc w:val="left"/>
    </w:lvl>
  </w:abstractNum>
  <w:abstractNum w:abstractNumId="3">
    <w:nsid w:val="781A16D9"/>
    <w:multiLevelType w:val="singleLevel"/>
    <w:tmpl w:val="781A16D9"/>
    <w:lvl w:ilvl="0" w:tentative="0">
      <w:start w:val="1"/>
      <w:numFmt w:val="decimal"/>
      <w:suff w:val="nothing"/>
      <w:lvlText w:val="（%1）"/>
      <w:lvlJc w:val="left"/>
      <w:rPr>
        <w:rFonts w:hint="default"/>
        <w:b w:val="0"/>
        <w:bCs w:val="0"/>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lhYjA2NzQ5ZjNiZjlhYjEyZmYyY2ZiMzc5ZjM4OTgifQ=="/>
  </w:docVars>
  <w:rsids>
    <w:rsidRoot w:val="00E10F36"/>
    <w:rsid w:val="00025325"/>
    <w:rsid w:val="00025792"/>
    <w:rsid w:val="00041410"/>
    <w:rsid w:val="00053870"/>
    <w:rsid w:val="000563B8"/>
    <w:rsid w:val="000840D4"/>
    <w:rsid w:val="0008477F"/>
    <w:rsid w:val="00086080"/>
    <w:rsid w:val="000A6D9C"/>
    <w:rsid w:val="000B078F"/>
    <w:rsid w:val="000B3043"/>
    <w:rsid w:val="000B5DCA"/>
    <w:rsid w:val="000E5A29"/>
    <w:rsid w:val="000F0E79"/>
    <w:rsid w:val="0011530E"/>
    <w:rsid w:val="00132732"/>
    <w:rsid w:val="00135358"/>
    <w:rsid w:val="00135623"/>
    <w:rsid w:val="001517DE"/>
    <w:rsid w:val="00154BAF"/>
    <w:rsid w:val="00172141"/>
    <w:rsid w:val="00172188"/>
    <w:rsid w:val="00181F59"/>
    <w:rsid w:val="001A3A6B"/>
    <w:rsid w:val="001B538E"/>
    <w:rsid w:val="001C171F"/>
    <w:rsid w:val="001D2F94"/>
    <w:rsid w:val="001E33FC"/>
    <w:rsid w:val="001E7AA4"/>
    <w:rsid w:val="001F6C33"/>
    <w:rsid w:val="00201E6B"/>
    <w:rsid w:val="00202143"/>
    <w:rsid w:val="00212ED8"/>
    <w:rsid w:val="0022612B"/>
    <w:rsid w:val="00230C9F"/>
    <w:rsid w:val="00231B24"/>
    <w:rsid w:val="002343BC"/>
    <w:rsid w:val="00242617"/>
    <w:rsid w:val="0026455A"/>
    <w:rsid w:val="00271BB0"/>
    <w:rsid w:val="00286A97"/>
    <w:rsid w:val="002B6FD5"/>
    <w:rsid w:val="002D5FF2"/>
    <w:rsid w:val="002E7428"/>
    <w:rsid w:val="002F4CAF"/>
    <w:rsid w:val="0031157E"/>
    <w:rsid w:val="00315209"/>
    <w:rsid w:val="00330F05"/>
    <w:rsid w:val="00336480"/>
    <w:rsid w:val="00356176"/>
    <w:rsid w:val="00370662"/>
    <w:rsid w:val="00397DBB"/>
    <w:rsid w:val="003A4C17"/>
    <w:rsid w:val="003A58E1"/>
    <w:rsid w:val="003C2C69"/>
    <w:rsid w:val="003E338B"/>
    <w:rsid w:val="004642D6"/>
    <w:rsid w:val="00465330"/>
    <w:rsid w:val="0047460B"/>
    <w:rsid w:val="004861BD"/>
    <w:rsid w:val="0048754A"/>
    <w:rsid w:val="00493BF9"/>
    <w:rsid w:val="004B3417"/>
    <w:rsid w:val="004B7157"/>
    <w:rsid w:val="004C0E5B"/>
    <w:rsid w:val="004D047B"/>
    <w:rsid w:val="004E1ED4"/>
    <w:rsid w:val="004E279F"/>
    <w:rsid w:val="00540CE8"/>
    <w:rsid w:val="005659FA"/>
    <w:rsid w:val="00577119"/>
    <w:rsid w:val="005868BA"/>
    <w:rsid w:val="00590ADE"/>
    <w:rsid w:val="00590F86"/>
    <w:rsid w:val="00596FE0"/>
    <w:rsid w:val="005A4163"/>
    <w:rsid w:val="005A4C8F"/>
    <w:rsid w:val="005B0149"/>
    <w:rsid w:val="005B3953"/>
    <w:rsid w:val="005B78F2"/>
    <w:rsid w:val="005C14C1"/>
    <w:rsid w:val="005C1D93"/>
    <w:rsid w:val="005F0D14"/>
    <w:rsid w:val="00607D52"/>
    <w:rsid w:val="00621ECC"/>
    <w:rsid w:val="006411EA"/>
    <w:rsid w:val="00674A5D"/>
    <w:rsid w:val="006834E6"/>
    <w:rsid w:val="00686EF9"/>
    <w:rsid w:val="006A10DD"/>
    <w:rsid w:val="006A15A4"/>
    <w:rsid w:val="006D3DF2"/>
    <w:rsid w:val="006D3F8B"/>
    <w:rsid w:val="006E41C4"/>
    <w:rsid w:val="006E42CB"/>
    <w:rsid w:val="00700733"/>
    <w:rsid w:val="007072C7"/>
    <w:rsid w:val="00722A96"/>
    <w:rsid w:val="00725626"/>
    <w:rsid w:val="0073373A"/>
    <w:rsid w:val="00737EE7"/>
    <w:rsid w:val="00747CA0"/>
    <w:rsid w:val="00754F61"/>
    <w:rsid w:val="00774895"/>
    <w:rsid w:val="00795242"/>
    <w:rsid w:val="007B0B0F"/>
    <w:rsid w:val="007B2A25"/>
    <w:rsid w:val="007C4255"/>
    <w:rsid w:val="007F1891"/>
    <w:rsid w:val="007F6AB5"/>
    <w:rsid w:val="007F721F"/>
    <w:rsid w:val="008112B4"/>
    <w:rsid w:val="00814E41"/>
    <w:rsid w:val="00825F5B"/>
    <w:rsid w:val="00827F87"/>
    <w:rsid w:val="00842DDF"/>
    <w:rsid w:val="00853E21"/>
    <w:rsid w:val="0085624F"/>
    <w:rsid w:val="00871955"/>
    <w:rsid w:val="008733B7"/>
    <w:rsid w:val="0087727E"/>
    <w:rsid w:val="00877D7F"/>
    <w:rsid w:val="0088387E"/>
    <w:rsid w:val="008E103F"/>
    <w:rsid w:val="008E20A3"/>
    <w:rsid w:val="00907707"/>
    <w:rsid w:val="0091186E"/>
    <w:rsid w:val="00916295"/>
    <w:rsid w:val="009248A7"/>
    <w:rsid w:val="00927FE1"/>
    <w:rsid w:val="00936808"/>
    <w:rsid w:val="009615EB"/>
    <w:rsid w:val="0097130A"/>
    <w:rsid w:val="00987521"/>
    <w:rsid w:val="00987751"/>
    <w:rsid w:val="00992F21"/>
    <w:rsid w:val="009B5040"/>
    <w:rsid w:val="009D75F3"/>
    <w:rsid w:val="009E0A64"/>
    <w:rsid w:val="00A036B9"/>
    <w:rsid w:val="00A04659"/>
    <w:rsid w:val="00A16E57"/>
    <w:rsid w:val="00A2008D"/>
    <w:rsid w:val="00A52161"/>
    <w:rsid w:val="00A53D38"/>
    <w:rsid w:val="00A54BA8"/>
    <w:rsid w:val="00A5605B"/>
    <w:rsid w:val="00A6353B"/>
    <w:rsid w:val="00A801AA"/>
    <w:rsid w:val="00A90DEF"/>
    <w:rsid w:val="00AD4E2A"/>
    <w:rsid w:val="00AD4EFE"/>
    <w:rsid w:val="00AF5380"/>
    <w:rsid w:val="00B07B5C"/>
    <w:rsid w:val="00B17E2D"/>
    <w:rsid w:val="00B561E0"/>
    <w:rsid w:val="00B60EAA"/>
    <w:rsid w:val="00B6174A"/>
    <w:rsid w:val="00B66812"/>
    <w:rsid w:val="00B82EF7"/>
    <w:rsid w:val="00BE083B"/>
    <w:rsid w:val="00BE1FFC"/>
    <w:rsid w:val="00BE6C66"/>
    <w:rsid w:val="00C03EB3"/>
    <w:rsid w:val="00C07A1B"/>
    <w:rsid w:val="00C23DB0"/>
    <w:rsid w:val="00C664C1"/>
    <w:rsid w:val="00C75CC3"/>
    <w:rsid w:val="00CB024A"/>
    <w:rsid w:val="00CB6E32"/>
    <w:rsid w:val="00D01630"/>
    <w:rsid w:val="00D315AF"/>
    <w:rsid w:val="00D36129"/>
    <w:rsid w:val="00D411F2"/>
    <w:rsid w:val="00D42CB7"/>
    <w:rsid w:val="00D53331"/>
    <w:rsid w:val="00D54EEB"/>
    <w:rsid w:val="00D63484"/>
    <w:rsid w:val="00D63D65"/>
    <w:rsid w:val="00D6794C"/>
    <w:rsid w:val="00D7218A"/>
    <w:rsid w:val="00D857B0"/>
    <w:rsid w:val="00D85F46"/>
    <w:rsid w:val="00D94CE3"/>
    <w:rsid w:val="00D97E3B"/>
    <w:rsid w:val="00DA7E1B"/>
    <w:rsid w:val="00DB7D46"/>
    <w:rsid w:val="00DD0001"/>
    <w:rsid w:val="00DD1979"/>
    <w:rsid w:val="00DE6136"/>
    <w:rsid w:val="00DF1B33"/>
    <w:rsid w:val="00DF35CA"/>
    <w:rsid w:val="00E054B5"/>
    <w:rsid w:val="00E10F36"/>
    <w:rsid w:val="00E208AE"/>
    <w:rsid w:val="00E31401"/>
    <w:rsid w:val="00E42FFD"/>
    <w:rsid w:val="00E43DF1"/>
    <w:rsid w:val="00E51BB3"/>
    <w:rsid w:val="00E5451C"/>
    <w:rsid w:val="00E66603"/>
    <w:rsid w:val="00E67601"/>
    <w:rsid w:val="00E841F1"/>
    <w:rsid w:val="00E971A0"/>
    <w:rsid w:val="00ED0F80"/>
    <w:rsid w:val="00EF7070"/>
    <w:rsid w:val="00F04B1A"/>
    <w:rsid w:val="00F06C77"/>
    <w:rsid w:val="00F2796D"/>
    <w:rsid w:val="00F302B9"/>
    <w:rsid w:val="00F3174F"/>
    <w:rsid w:val="00F406CB"/>
    <w:rsid w:val="00F94E5F"/>
    <w:rsid w:val="00FC0495"/>
    <w:rsid w:val="00FC194A"/>
    <w:rsid w:val="015C192E"/>
    <w:rsid w:val="01A52705"/>
    <w:rsid w:val="02001FB9"/>
    <w:rsid w:val="02B55A65"/>
    <w:rsid w:val="03F8346A"/>
    <w:rsid w:val="04CD6C68"/>
    <w:rsid w:val="05AA42C6"/>
    <w:rsid w:val="05AD6870"/>
    <w:rsid w:val="0617604B"/>
    <w:rsid w:val="063D725E"/>
    <w:rsid w:val="076F7CC3"/>
    <w:rsid w:val="079052BE"/>
    <w:rsid w:val="08BD2AAD"/>
    <w:rsid w:val="093F6309"/>
    <w:rsid w:val="096054A5"/>
    <w:rsid w:val="0A675FD5"/>
    <w:rsid w:val="0B8364D1"/>
    <w:rsid w:val="0CEA0E58"/>
    <w:rsid w:val="0D644A10"/>
    <w:rsid w:val="0DB059E8"/>
    <w:rsid w:val="0E085409"/>
    <w:rsid w:val="0E1D1DC5"/>
    <w:rsid w:val="0E4205D5"/>
    <w:rsid w:val="0EF802B3"/>
    <w:rsid w:val="0F392C1C"/>
    <w:rsid w:val="10AF1EAC"/>
    <w:rsid w:val="10CE7EBA"/>
    <w:rsid w:val="128A30B0"/>
    <w:rsid w:val="141A366C"/>
    <w:rsid w:val="14795A57"/>
    <w:rsid w:val="14B954E5"/>
    <w:rsid w:val="14C111AC"/>
    <w:rsid w:val="15DA329D"/>
    <w:rsid w:val="181E2472"/>
    <w:rsid w:val="18212264"/>
    <w:rsid w:val="185C0450"/>
    <w:rsid w:val="1A464C6A"/>
    <w:rsid w:val="1A65193D"/>
    <w:rsid w:val="1A937147"/>
    <w:rsid w:val="1C5759FE"/>
    <w:rsid w:val="1C901B90"/>
    <w:rsid w:val="1DA708F3"/>
    <w:rsid w:val="1DBC0763"/>
    <w:rsid w:val="1E1A7C32"/>
    <w:rsid w:val="1E6037E4"/>
    <w:rsid w:val="1F0D572F"/>
    <w:rsid w:val="1F2A6A3A"/>
    <w:rsid w:val="20A70E42"/>
    <w:rsid w:val="20CE712B"/>
    <w:rsid w:val="22D51AFD"/>
    <w:rsid w:val="24770BDB"/>
    <w:rsid w:val="24D10066"/>
    <w:rsid w:val="254C6F94"/>
    <w:rsid w:val="260B3316"/>
    <w:rsid w:val="264F4AA2"/>
    <w:rsid w:val="29324547"/>
    <w:rsid w:val="29C940CA"/>
    <w:rsid w:val="2AD20064"/>
    <w:rsid w:val="2AD76BDC"/>
    <w:rsid w:val="2B2A0778"/>
    <w:rsid w:val="2C341586"/>
    <w:rsid w:val="2CE84B07"/>
    <w:rsid w:val="2E9A21DB"/>
    <w:rsid w:val="2FF95846"/>
    <w:rsid w:val="31872DB7"/>
    <w:rsid w:val="31B1462B"/>
    <w:rsid w:val="341E0928"/>
    <w:rsid w:val="342D30C4"/>
    <w:rsid w:val="38437A1B"/>
    <w:rsid w:val="3851381E"/>
    <w:rsid w:val="3906099D"/>
    <w:rsid w:val="397B5E30"/>
    <w:rsid w:val="39F13AE5"/>
    <w:rsid w:val="3A9A6488"/>
    <w:rsid w:val="3A9C7B88"/>
    <w:rsid w:val="3B9D12D2"/>
    <w:rsid w:val="3CB861C6"/>
    <w:rsid w:val="3E520315"/>
    <w:rsid w:val="3EA03A5D"/>
    <w:rsid w:val="3F817A20"/>
    <w:rsid w:val="41F05D67"/>
    <w:rsid w:val="421F3CF0"/>
    <w:rsid w:val="437E1C12"/>
    <w:rsid w:val="440E4256"/>
    <w:rsid w:val="44300D8F"/>
    <w:rsid w:val="45101210"/>
    <w:rsid w:val="45653278"/>
    <w:rsid w:val="46705B6E"/>
    <w:rsid w:val="4725695F"/>
    <w:rsid w:val="472D2338"/>
    <w:rsid w:val="488A1587"/>
    <w:rsid w:val="495913D8"/>
    <w:rsid w:val="498E0956"/>
    <w:rsid w:val="4A9D52F4"/>
    <w:rsid w:val="4AA71494"/>
    <w:rsid w:val="4B504463"/>
    <w:rsid w:val="4B672F30"/>
    <w:rsid w:val="4BCB3E22"/>
    <w:rsid w:val="4D671BE9"/>
    <w:rsid w:val="4DDA23BB"/>
    <w:rsid w:val="4F6B73CF"/>
    <w:rsid w:val="51081B1D"/>
    <w:rsid w:val="514E10F6"/>
    <w:rsid w:val="52DF1960"/>
    <w:rsid w:val="53234805"/>
    <w:rsid w:val="53285977"/>
    <w:rsid w:val="53E126F6"/>
    <w:rsid w:val="54880DC3"/>
    <w:rsid w:val="55422217"/>
    <w:rsid w:val="5837630C"/>
    <w:rsid w:val="59CE06BF"/>
    <w:rsid w:val="5C3C0A30"/>
    <w:rsid w:val="5CA650DF"/>
    <w:rsid w:val="5CD55551"/>
    <w:rsid w:val="5DCE29F1"/>
    <w:rsid w:val="5DD41034"/>
    <w:rsid w:val="5E3E24F3"/>
    <w:rsid w:val="60412377"/>
    <w:rsid w:val="60C0348A"/>
    <w:rsid w:val="61AD38CD"/>
    <w:rsid w:val="62C26611"/>
    <w:rsid w:val="637908B0"/>
    <w:rsid w:val="63D45C95"/>
    <w:rsid w:val="642037FE"/>
    <w:rsid w:val="654037A3"/>
    <w:rsid w:val="655D7FF4"/>
    <w:rsid w:val="67756927"/>
    <w:rsid w:val="69FB573C"/>
    <w:rsid w:val="6A38073E"/>
    <w:rsid w:val="6B8F3D46"/>
    <w:rsid w:val="6BB952C2"/>
    <w:rsid w:val="6BD82714"/>
    <w:rsid w:val="6BDF3E9C"/>
    <w:rsid w:val="6C607FB0"/>
    <w:rsid w:val="6D147240"/>
    <w:rsid w:val="6DD00151"/>
    <w:rsid w:val="6E1A1811"/>
    <w:rsid w:val="6E63661D"/>
    <w:rsid w:val="6F300048"/>
    <w:rsid w:val="72226E86"/>
    <w:rsid w:val="72466432"/>
    <w:rsid w:val="73135939"/>
    <w:rsid w:val="74646A95"/>
    <w:rsid w:val="75752376"/>
    <w:rsid w:val="75A373B3"/>
    <w:rsid w:val="75C83D69"/>
    <w:rsid w:val="75F51AAA"/>
    <w:rsid w:val="791F0F2B"/>
    <w:rsid w:val="79923D7F"/>
    <w:rsid w:val="79B67EBC"/>
    <w:rsid w:val="7A004DB0"/>
    <w:rsid w:val="7A7174BF"/>
    <w:rsid w:val="7A8A468B"/>
    <w:rsid w:val="7BB8348D"/>
    <w:rsid w:val="7E851E5E"/>
    <w:rsid w:val="7EA23E9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1"/>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unhideWhenUsed/>
    <w:qFormat/>
    <w:uiPriority w:val="39"/>
    <w:pPr>
      <w:ind w:left="1260"/>
      <w:jc w:val="left"/>
    </w:pPr>
    <w:rPr>
      <w:rFonts w:asciiTheme="minorHAnsi" w:eastAsiaTheme="minorHAnsi"/>
      <w:sz w:val="18"/>
      <w:szCs w:val="18"/>
    </w:rPr>
  </w:style>
  <w:style w:type="paragraph" w:styleId="6">
    <w:name w:val="Normal Indent"/>
    <w:basedOn w:val="1"/>
    <w:link w:val="34"/>
    <w:qFormat/>
    <w:uiPriority w:val="0"/>
    <w:pPr>
      <w:adjustRightInd w:val="0"/>
      <w:spacing w:line="360" w:lineRule="atLeast"/>
      <w:ind w:firstLine="482"/>
      <w:textAlignment w:val="baseline"/>
    </w:pPr>
    <w:rPr>
      <w:rFonts w:asciiTheme="minorHAnsi" w:hAnsiTheme="minorHAnsi" w:cstheme="minorBidi"/>
      <w:sz w:val="24"/>
    </w:rPr>
  </w:style>
  <w:style w:type="paragraph" w:styleId="7">
    <w:name w:val="Body Text"/>
    <w:basedOn w:val="1"/>
    <w:next w:val="8"/>
    <w:qFormat/>
    <w:uiPriority w:val="0"/>
    <w:pPr>
      <w:adjustRightInd w:val="0"/>
      <w:spacing w:after="60" w:line="360" w:lineRule="atLeast"/>
      <w:ind w:left="72" w:leftChars="30" w:right="30" w:rightChars="30"/>
      <w:jc w:val="center"/>
      <w:textAlignment w:val="baseline"/>
    </w:pPr>
    <w:rPr>
      <w:szCs w:val="22"/>
    </w:rPr>
  </w:style>
  <w:style w:type="paragraph" w:customStyle="1" w:styleId="8">
    <w:name w:val="Default"/>
    <w:qFormat/>
    <w:uiPriority w:val="0"/>
    <w:pPr>
      <w:widowControl w:val="0"/>
      <w:autoSpaceDE w:val="0"/>
      <w:autoSpaceDN w:val="0"/>
      <w:adjustRightInd w:val="0"/>
    </w:pPr>
    <w:rPr>
      <w:rFonts w:ascii="Times New Roman" w:hAnsi="Times New Roman" w:eastAsia="宋体" w:cs="Calibri"/>
      <w:color w:val="000000"/>
      <w:sz w:val="24"/>
      <w:szCs w:val="24"/>
      <w:lang w:val="en-US" w:eastAsia="zh-CN" w:bidi="ar-SA"/>
    </w:rPr>
  </w:style>
  <w:style w:type="paragraph" w:styleId="9">
    <w:name w:val="Body Text Indent"/>
    <w:basedOn w:val="1"/>
    <w:link w:val="33"/>
    <w:qFormat/>
    <w:uiPriority w:val="0"/>
    <w:pPr>
      <w:spacing w:line="480" w:lineRule="auto"/>
      <w:ind w:firstLine="560" w:firstLineChars="200"/>
    </w:pPr>
    <w:rPr>
      <w:sz w:val="28"/>
    </w:rPr>
  </w:style>
  <w:style w:type="paragraph" w:styleId="10">
    <w:name w:val="toc 5"/>
    <w:basedOn w:val="1"/>
    <w:next w:val="1"/>
    <w:unhideWhenUsed/>
    <w:qFormat/>
    <w:uiPriority w:val="39"/>
    <w:pPr>
      <w:ind w:left="840"/>
      <w:jc w:val="left"/>
    </w:pPr>
    <w:rPr>
      <w:rFonts w:asciiTheme="minorHAnsi" w:eastAsiaTheme="minorHAnsi"/>
      <w:sz w:val="18"/>
      <w:szCs w:val="18"/>
    </w:rPr>
  </w:style>
  <w:style w:type="paragraph" w:styleId="11">
    <w:name w:val="toc 3"/>
    <w:basedOn w:val="1"/>
    <w:next w:val="1"/>
    <w:unhideWhenUsed/>
    <w:qFormat/>
    <w:uiPriority w:val="39"/>
    <w:pPr>
      <w:ind w:left="420"/>
      <w:jc w:val="left"/>
    </w:pPr>
    <w:rPr>
      <w:rFonts w:asciiTheme="minorHAnsi" w:eastAsiaTheme="minorHAnsi"/>
      <w:i/>
      <w:iCs/>
      <w:sz w:val="20"/>
      <w:szCs w:val="20"/>
    </w:rPr>
  </w:style>
  <w:style w:type="paragraph" w:styleId="12">
    <w:name w:val="toc 8"/>
    <w:basedOn w:val="1"/>
    <w:next w:val="1"/>
    <w:unhideWhenUsed/>
    <w:qFormat/>
    <w:uiPriority w:val="39"/>
    <w:pPr>
      <w:ind w:left="1470"/>
      <w:jc w:val="left"/>
    </w:pPr>
    <w:rPr>
      <w:rFonts w:asciiTheme="minorHAnsi" w:eastAsiaTheme="minorHAnsi"/>
      <w:sz w:val="18"/>
      <w:szCs w:val="18"/>
    </w:rPr>
  </w:style>
  <w:style w:type="paragraph" w:styleId="13">
    <w:name w:val="Balloon Text"/>
    <w:basedOn w:val="1"/>
    <w:link w:val="35"/>
    <w:semiHidden/>
    <w:unhideWhenUsed/>
    <w:qFormat/>
    <w:uiPriority w:val="99"/>
    <w:rPr>
      <w:sz w:val="18"/>
      <w:szCs w:val="18"/>
    </w:rPr>
  </w:style>
  <w:style w:type="paragraph" w:styleId="14">
    <w:name w:val="footer"/>
    <w:basedOn w:val="1"/>
    <w:link w:val="39"/>
    <w:unhideWhenUsed/>
    <w:qFormat/>
    <w:uiPriority w:val="99"/>
    <w:pPr>
      <w:tabs>
        <w:tab w:val="center" w:pos="4153"/>
        <w:tab w:val="right" w:pos="8306"/>
      </w:tabs>
      <w:snapToGrid w:val="0"/>
      <w:jc w:val="left"/>
    </w:pPr>
    <w:rPr>
      <w:sz w:val="18"/>
      <w:szCs w:val="18"/>
    </w:rPr>
  </w:style>
  <w:style w:type="paragraph" w:styleId="15">
    <w:name w:val="header"/>
    <w:basedOn w:val="1"/>
    <w:link w:val="38"/>
    <w:unhideWhenUsed/>
    <w:qFormat/>
    <w:uiPriority w:val="99"/>
    <w:pPr>
      <w:pBdr>
        <w:bottom w:val="single" w:color="auto" w:sz="6" w:space="1"/>
      </w:pBdr>
      <w:tabs>
        <w:tab w:val="center" w:pos="4153"/>
        <w:tab w:val="right" w:pos="8306"/>
      </w:tabs>
      <w:snapToGrid w:val="0"/>
      <w:jc w:val="center"/>
    </w:pPr>
    <w:rPr>
      <w:sz w:val="18"/>
      <w:szCs w:val="18"/>
    </w:rPr>
  </w:style>
  <w:style w:type="paragraph" w:styleId="16">
    <w:name w:val="toc 1"/>
    <w:basedOn w:val="1"/>
    <w:next w:val="1"/>
    <w:unhideWhenUsed/>
    <w:qFormat/>
    <w:uiPriority w:val="39"/>
    <w:pPr>
      <w:spacing w:before="120" w:after="120"/>
      <w:jc w:val="left"/>
    </w:pPr>
    <w:rPr>
      <w:rFonts w:asciiTheme="minorHAnsi" w:eastAsiaTheme="minorHAnsi"/>
      <w:b/>
      <w:bCs/>
      <w:caps/>
      <w:sz w:val="20"/>
      <w:szCs w:val="20"/>
    </w:rPr>
  </w:style>
  <w:style w:type="paragraph" w:styleId="17">
    <w:name w:val="toc 4"/>
    <w:basedOn w:val="1"/>
    <w:next w:val="1"/>
    <w:unhideWhenUsed/>
    <w:qFormat/>
    <w:uiPriority w:val="39"/>
    <w:pPr>
      <w:ind w:left="630"/>
      <w:jc w:val="left"/>
    </w:pPr>
    <w:rPr>
      <w:rFonts w:asciiTheme="minorHAnsi" w:eastAsiaTheme="minorHAnsi"/>
      <w:sz w:val="18"/>
      <w:szCs w:val="18"/>
    </w:rPr>
  </w:style>
  <w:style w:type="paragraph" w:styleId="18">
    <w:name w:val="toc 6"/>
    <w:basedOn w:val="1"/>
    <w:next w:val="1"/>
    <w:unhideWhenUsed/>
    <w:qFormat/>
    <w:uiPriority w:val="39"/>
    <w:pPr>
      <w:ind w:left="1050"/>
      <w:jc w:val="left"/>
    </w:pPr>
    <w:rPr>
      <w:rFonts w:asciiTheme="minorHAnsi" w:eastAsiaTheme="minorHAnsi"/>
      <w:sz w:val="18"/>
      <w:szCs w:val="18"/>
    </w:rPr>
  </w:style>
  <w:style w:type="paragraph" w:styleId="19">
    <w:name w:val="toc 2"/>
    <w:basedOn w:val="1"/>
    <w:next w:val="1"/>
    <w:unhideWhenUsed/>
    <w:qFormat/>
    <w:uiPriority w:val="39"/>
    <w:pPr>
      <w:ind w:left="210"/>
      <w:jc w:val="left"/>
    </w:pPr>
    <w:rPr>
      <w:rFonts w:asciiTheme="minorHAnsi" w:eastAsiaTheme="minorHAnsi"/>
      <w:smallCaps/>
      <w:sz w:val="20"/>
      <w:szCs w:val="20"/>
    </w:rPr>
  </w:style>
  <w:style w:type="paragraph" w:styleId="20">
    <w:name w:val="toc 9"/>
    <w:basedOn w:val="1"/>
    <w:next w:val="1"/>
    <w:unhideWhenUsed/>
    <w:qFormat/>
    <w:uiPriority w:val="39"/>
    <w:pPr>
      <w:ind w:left="1680"/>
      <w:jc w:val="left"/>
    </w:pPr>
    <w:rPr>
      <w:rFonts w:asciiTheme="minorHAnsi" w:eastAsiaTheme="minorHAnsi"/>
      <w:sz w:val="18"/>
      <w:szCs w:val="18"/>
    </w:rPr>
  </w:style>
  <w:style w:type="paragraph" w:styleId="21">
    <w:name w:val="Normal (Web)"/>
    <w:basedOn w:val="1"/>
    <w:qFormat/>
    <w:uiPriority w:val="0"/>
    <w:pPr>
      <w:widowControl/>
      <w:spacing w:before="100" w:beforeAutospacing="1" w:after="100" w:afterAutospacing="1"/>
      <w:jc w:val="left"/>
    </w:pPr>
    <w:rPr>
      <w:rFonts w:ascii="宋体" w:hAnsi="宋体"/>
      <w:kern w:val="0"/>
      <w:sz w:val="24"/>
    </w:rPr>
  </w:style>
  <w:style w:type="table" w:styleId="23">
    <w:name w:val="Table Grid"/>
    <w:basedOn w:val="2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qFormat/>
    <w:uiPriority w:val="0"/>
    <w:rPr>
      <w:b/>
      <w:bCs/>
    </w:rPr>
  </w:style>
  <w:style w:type="character" w:styleId="26">
    <w:name w:val="Hyperlink"/>
    <w:basedOn w:val="24"/>
    <w:unhideWhenUsed/>
    <w:qFormat/>
    <w:uiPriority w:val="99"/>
    <w:rPr>
      <w:color w:val="0563C1" w:themeColor="hyperlink"/>
      <w:u w:val="single"/>
      <w14:textFill>
        <w14:solidFill>
          <w14:schemeClr w14:val="hlink"/>
        </w14:solidFill>
      </w14:textFill>
    </w:rPr>
  </w:style>
  <w:style w:type="paragraph" w:customStyle="1" w:styleId="27">
    <w:name w:val="表格文字"/>
    <w:basedOn w:val="1"/>
    <w:next w:val="7"/>
    <w:qFormat/>
    <w:uiPriority w:val="0"/>
    <w:pPr>
      <w:spacing w:line="300" w:lineRule="exact"/>
      <w:jc w:val="center"/>
    </w:pPr>
    <w:rPr>
      <w:szCs w:val="21"/>
    </w:rPr>
  </w:style>
  <w:style w:type="paragraph" w:customStyle="1" w:styleId="28">
    <w:name w:val="flType"/>
    <w:basedOn w:val="1"/>
    <w:qFormat/>
    <w:uiPriority w:val="0"/>
    <w:pPr>
      <w:adjustRightInd w:val="0"/>
      <w:spacing w:after="284" w:line="113" w:lineRule="atLeast"/>
      <w:jc w:val="center"/>
      <w:textAlignment w:val="baseline"/>
    </w:pPr>
    <w:rPr>
      <w:kern w:val="0"/>
      <w:sz w:val="24"/>
      <w:szCs w:val="20"/>
    </w:rPr>
  </w:style>
  <w:style w:type="paragraph" w:styleId="29">
    <w:name w:val="List Paragraph"/>
    <w:basedOn w:val="1"/>
    <w:qFormat/>
    <w:uiPriority w:val="34"/>
    <w:pPr>
      <w:ind w:firstLine="420" w:firstLineChars="200"/>
    </w:pPr>
  </w:style>
  <w:style w:type="character" w:customStyle="1" w:styleId="30">
    <w:name w:val="标题 1 字符"/>
    <w:basedOn w:val="24"/>
    <w:link w:val="2"/>
    <w:qFormat/>
    <w:uiPriority w:val="9"/>
    <w:rPr>
      <w:rFonts w:ascii="Times New Roman" w:hAnsi="Times New Roman" w:eastAsia="宋体" w:cs="Times New Roman"/>
      <w:b/>
      <w:bCs/>
      <w:kern w:val="44"/>
      <w:sz w:val="44"/>
      <w:szCs w:val="44"/>
    </w:rPr>
  </w:style>
  <w:style w:type="character" w:customStyle="1" w:styleId="31">
    <w:name w:val="标题 2 字符"/>
    <w:basedOn w:val="24"/>
    <w:link w:val="3"/>
    <w:semiHidden/>
    <w:qFormat/>
    <w:uiPriority w:val="9"/>
    <w:rPr>
      <w:rFonts w:asciiTheme="majorHAnsi" w:hAnsiTheme="majorHAnsi" w:eastAsiaTheme="majorEastAsia" w:cstheme="majorBidi"/>
      <w:b/>
      <w:bCs/>
      <w:sz w:val="32"/>
      <w:szCs w:val="32"/>
    </w:rPr>
  </w:style>
  <w:style w:type="character" w:customStyle="1" w:styleId="32">
    <w:name w:val="标题 3 字符"/>
    <w:basedOn w:val="24"/>
    <w:link w:val="4"/>
    <w:qFormat/>
    <w:uiPriority w:val="9"/>
    <w:rPr>
      <w:rFonts w:ascii="Times New Roman" w:hAnsi="Times New Roman" w:eastAsia="宋体" w:cs="Times New Roman"/>
      <w:b/>
      <w:bCs/>
      <w:sz w:val="32"/>
      <w:szCs w:val="32"/>
    </w:rPr>
  </w:style>
  <w:style w:type="character" w:customStyle="1" w:styleId="33">
    <w:name w:val="正文文本缩进 字符"/>
    <w:basedOn w:val="24"/>
    <w:link w:val="9"/>
    <w:qFormat/>
    <w:uiPriority w:val="0"/>
    <w:rPr>
      <w:rFonts w:ascii="Times New Roman" w:hAnsi="Times New Roman" w:eastAsia="宋体" w:cs="Times New Roman"/>
      <w:sz w:val="28"/>
      <w:szCs w:val="24"/>
    </w:rPr>
  </w:style>
  <w:style w:type="character" w:customStyle="1" w:styleId="34">
    <w:name w:val="正文缩进 字符"/>
    <w:link w:val="6"/>
    <w:qFormat/>
    <w:uiPriority w:val="0"/>
    <w:rPr>
      <w:rFonts w:eastAsia="宋体"/>
      <w:sz w:val="24"/>
      <w:szCs w:val="24"/>
    </w:rPr>
  </w:style>
  <w:style w:type="character" w:customStyle="1" w:styleId="35">
    <w:name w:val="批注框文本 字符"/>
    <w:basedOn w:val="24"/>
    <w:link w:val="13"/>
    <w:semiHidden/>
    <w:qFormat/>
    <w:uiPriority w:val="99"/>
    <w:rPr>
      <w:rFonts w:ascii="Times New Roman" w:hAnsi="Times New Roman" w:eastAsia="宋体" w:cs="Times New Roman"/>
      <w:sz w:val="18"/>
      <w:szCs w:val="18"/>
    </w:rPr>
  </w:style>
  <w:style w:type="paragraph" w:customStyle="1" w:styleId="36">
    <w:name w:val="flName"/>
    <w:basedOn w:val="1"/>
    <w:qFormat/>
    <w:uiPriority w:val="0"/>
    <w:pPr>
      <w:adjustRightInd w:val="0"/>
      <w:spacing w:line="113" w:lineRule="atLeast"/>
      <w:jc w:val="center"/>
      <w:textAlignment w:val="baseline"/>
    </w:pPr>
    <w:rPr>
      <w:rFonts w:eastAsia="黑体"/>
      <w:b/>
      <w:kern w:val="0"/>
      <w:sz w:val="24"/>
      <w:szCs w:val="20"/>
    </w:rPr>
  </w:style>
  <w:style w:type="paragraph" w:customStyle="1" w:styleId="37">
    <w:name w:val="FA正文"/>
    <w:basedOn w:val="1"/>
    <w:qFormat/>
    <w:uiPriority w:val="0"/>
    <w:pPr>
      <w:numPr>
        <w:ilvl w:val="0"/>
        <w:numId w:val="1"/>
      </w:numPr>
      <w:tabs>
        <w:tab w:val="left" w:pos="0"/>
        <w:tab w:val="left" w:pos="1280"/>
      </w:tabs>
      <w:spacing w:line="360" w:lineRule="auto"/>
    </w:pPr>
    <w:rPr>
      <w:rFonts w:hAnsi="宋体" w:eastAsia="仿宋_GB2312"/>
      <w:kern w:val="0"/>
      <w:sz w:val="28"/>
      <w:szCs w:val="28"/>
    </w:rPr>
  </w:style>
  <w:style w:type="character" w:customStyle="1" w:styleId="38">
    <w:name w:val="页眉 字符"/>
    <w:basedOn w:val="24"/>
    <w:link w:val="15"/>
    <w:qFormat/>
    <w:uiPriority w:val="99"/>
    <w:rPr>
      <w:rFonts w:ascii="Times New Roman" w:hAnsi="Times New Roman" w:eastAsia="宋体" w:cs="Times New Roman"/>
      <w:sz w:val="18"/>
      <w:szCs w:val="18"/>
    </w:rPr>
  </w:style>
  <w:style w:type="character" w:customStyle="1" w:styleId="39">
    <w:name w:val="页脚 字符"/>
    <w:basedOn w:val="24"/>
    <w:link w:val="14"/>
    <w:qFormat/>
    <w:uiPriority w:val="99"/>
    <w:rPr>
      <w:rFonts w:ascii="Times New Roman" w:hAnsi="Times New Roman" w:eastAsia="宋体" w:cs="Times New Roman"/>
      <w:sz w:val="18"/>
      <w:szCs w:val="18"/>
    </w:rPr>
  </w:style>
  <w:style w:type="paragraph" w:customStyle="1" w:styleId="40">
    <w:name w:val="Table Paragraph"/>
    <w:basedOn w:val="1"/>
    <w:qFormat/>
    <w:uiPriority w:val="1"/>
    <w:rPr>
      <w:rFonts w:ascii="宋体" w:hAnsi="宋体" w:cs="宋体"/>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46</Pages>
  <Words>19416</Words>
  <Characters>20130</Characters>
  <Lines>174</Lines>
  <Paragraphs>49</Paragraphs>
  <TotalTime>127</TotalTime>
  <ScaleCrop>false</ScaleCrop>
  <LinksUpToDate>false</LinksUpToDate>
  <CharactersWithSpaces>20654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2024-11-25T07:11:00Z</dcterms:created>
  <dc:creator>韩 立刚</dc:creator>
  <cp:lastModifiedBy>12627</cp:lastModifiedBy>
  <cp:lastPrinted>2020-09-26T07:05:00Z</cp:lastPrinted>
  <dcterms:modified xsi:type="dcterms:W3CDTF">2024-12-31T01:41:28Z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7B98F3E427214298B58B4EF0EB035299_13</vt:lpwstr>
  </property>
  <property fmtid="{D5CDD505-2E9C-101B-9397-08002B2CF9AE}" pid="4" name="KSOTemplateDocerSaveRecord">
    <vt:lpwstr>eyJoZGlkIjoiMzEwNTM5NzYwMDRjMzkwZTVkZjY2ODkwMGIxNGU0OTUifQ==</vt:lpwstr>
  </property>
</Properties>
</file>